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:rsidR="000401F3" w:rsidRPr="00445A83" w:rsidRDefault="000401F3" w:rsidP="009A4A3B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:rsidR="000401F3" w:rsidRPr="00445A83" w:rsidRDefault="000401F3" w:rsidP="000401F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 xml:space="preserve">                               </w:t>
      </w:r>
      <w:r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 </w:t>
      </w:r>
      <w:r w:rsidRPr="00445A8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26"/>
        <w:gridCol w:w="449"/>
        <w:gridCol w:w="3325"/>
      </w:tblGrid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7E5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Seminarium licencjackie</w:t>
            </w:r>
            <w:r w:rsidR="00A9378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1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BA </w:t>
            </w:r>
            <w:proofErr w:type="spellStart"/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seminar</w:t>
            </w:r>
            <w:proofErr w:type="spellEnd"/>
            <w:r w:rsidR="00A9378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Językoznawstwo/literaturoznawstwo</w:t>
            </w:r>
          </w:p>
        </w:tc>
      </w:tr>
      <w:tr w:rsidR="00445A83" w:rsidRPr="00445A83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polski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0401F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0401F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III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:rsidR="00A037E5" w:rsidRPr="00A037E5" w:rsidRDefault="00A9378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zimowy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0401F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A037E5" w:rsidRPr="00A037E5" w:rsidRDefault="00A9378C" w:rsidP="00A937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Seminarium, 30 godzin</w:t>
            </w:r>
          </w:p>
        </w:tc>
      </w:tr>
      <w:tr w:rsidR="00445A83" w:rsidRPr="00445A83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</w:t>
            </w:r>
            <w:r w:rsidR="000401F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łecznych dla przedmiotu</w:t>
            </w:r>
          </w:p>
          <w:p w:rsidR="00A037E5" w:rsidRPr="00A037E5" w:rsidRDefault="00A9378C" w:rsidP="00A937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Brak.</w:t>
            </w:r>
            <w:r w:rsidR="00A037E5"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:rsidR="009166B2" w:rsidRPr="00D4413D" w:rsidRDefault="009166B2" w:rsidP="00D4413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D441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 xml:space="preserve">Przygotowanie uczestników seminarium do napisania pracy licencjackiej, w której powinni wykazać się umiejętnością napisania tekstu o charakterze akademickim. </w:t>
            </w:r>
          </w:p>
          <w:p w:rsidR="009166B2" w:rsidRPr="00D4413D" w:rsidRDefault="009166B2" w:rsidP="00D4413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D441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 ramach seminarium student/studentka zapoznaje się z przedmiotem i celami wybranego obszaru językoznawstwa lub literaturoznawstwa, z aktualnym staniem badań w wybranym obszarze oraz ze stosowanymi w nim metodami badawczymi.</w:t>
            </w:r>
          </w:p>
          <w:p w:rsidR="009166B2" w:rsidRPr="00445A83" w:rsidRDefault="009166B2" w:rsidP="00A9378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7E5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r</w:t>
            </w:r>
            <w:bookmarkStart w:id="0" w:name="__DdeLink__2582_2766480221"/>
            <w:r w:rsidR="00A037E5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ealizowane w sposób tradycyjny </w:t>
            </w:r>
          </w:p>
          <w:bookmarkEnd w:id="0"/>
          <w:p w:rsidR="00D4413D" w:rsidRPr="00A9378C" w:rsidRDefault="00A9378C" w:rsidP="00A9378C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9378C">
              <w:rPr>
                <w:rFonts w:ascii="Verdana" w:hAnsi="Verdana"/>
                <w:b/>
                <w:bCs/>
                <w:sz w:val="20"/>
                <w:szCs w:val="20"/>
              </w:rPr>
              <w:t>Formułowanie problemów badawczych; metody i spo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soby prowadzenia badań; podsta</w:t>
            </w:r>
            <w:r w:rsidRPr="00A9378C">
              <w:rPr>
                <w:rFonts w:ascii="Verdana" w:hAnsi="Verdana"/>
                <w:b/>
                <w:bCs/>
                <w:sz w:val="20"/>
                <w:szCs w:val="20"/>
              </w:rPr>
              <w:t>wowe narzędzia badawcze. Technika pisania pracy (konspe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kt pracy, jej struktura, zasady </w:t>
            </w:r>
            <w:r w:rsidRPr="00A9378C">
              <w:rPr>
                <w:rFonts w:ascii="Verdana" w:hAnsi="Verdana"/>
                <w:b/>
                <w:bCs/>
                <w:sz w:val="20"/>
                <w:szCs w:val="20"/>
              </w:rPr>
              <w:t>cytowania, sporządzanie przypisów i bibliografii). Prawo autorskie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:rsidR="00BE7D7D" w:rsidRPr="00B417DD" w:rsidRDefault="00BE7D7D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:rsidR="00B417DD" w:rsidRPr="00B417DD" w:rsidRDefault="00B417DD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B417DD">
              <w:rPr>
                <w:rFonts w:ascii="Verdana" w:hAnsi="Verdana" w:cs="Verdana"/>
                <w:b/>
                <w:sz w:val="20"/>
                <w:szCs w:val="20"/>
              </w:rPr>
              <w:t>zna terminologię z zakresu językoznawstwa i literaturoznawstwa</w:t>
            </w:r>
            <w:r w:rsidR="00A9378C">
              <w:rPr>
                <w:rFonts w:ascii="Verdana" w:hAnsi="Verdana" w:cs="Verdana"/>
                <w:b/>
                <w:sz w:val="20"/>
                <w:szCs w:val="20"/>
              </w:rPr>
              <w:t xml:space="preserve"> chińskiego</w:t>
            </w:r>
          </w:p>
          <w:p w:rsidR="00B417DD" w:rsidRPr="00B417DD" w:rsidRDefault="00B417DD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 w:rsidRPr="00B417DD">
              <w:rPr>
                <w:rFonts w:ascii="Verdana" w:hAnsi="Verdana" w:cs="Verdana"/>
                <w:b/>
                <w:sz w:val="20"/>
                <w:szCs w:val="20"/>
              </w:rPr>
              <w:t>ma wiedzę o źródłach informacji literatury i kultury</w:t>
            </w:r>
          </w:p>
          <w:p w:rsidR="00B417DD" w:rsidRPr="00B417DD" w:rsidRDefault="00B417DD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B417DD">
              <w:rPr>
                <w:rFonts w:ascii="Verdana" w:hAnsi="Verdana" w:cs="Calibri"/>
                <w:b/>
                <w:sz w:val="20"/>
                <w:szCs w:val="20"/>
              </w:rPr>
              <w:t>zna i rozumie podstawowe pojęcia i zasady z zakresu ochrony prawa autorskiego</w:t>
            </w:r>
          </w:p>
          <w:p w:rsidR="00B417DD" w:rsidRPr="00B417DD" w:rsidRDefault="00FF12CC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wykorzystuje</w:t>
            </w:r>
            <w:r w:rsidR="00B417DD" w:rsidRPr="00B417DD">
              <w:rPr>
                <w:rFonts w:ascii="Verdana" w:hAnsi="Verdana" w:cs="Calibri"/>
                <w:b/>
                <w:sz w:val="20"/>
                <w:szCs w:val="20"/>
              </w:rPr>
              <w:t xml:space="preserve"> posiadaną wiedzę z zakresu językoznawstwa i literaturoznawstwa</w:t>
            </w:r>
            <w:r w:rsidR="00A9378C">
              <w:rPr>
                <w:rFonts w:ascii="Verdana" w:hAnsi="Verdana" w:cs="Calibri"/>
                <w:b/>
                <w:sz w:val="20"/>
                <w:szCs w:val="20"/>
              </w:rPr>
              <w:t xml:space="preserve"> chińśkiego</w:t>
            </w:r>
            <w:r w:rsidR="004419A4">
              <w:rPr>
                <w:rFonts w:ascii="Verdana" w:hAnsi="Verdana" w:cs="Calibri"/>
                <w:b/>
                <w:sz w:val="20"/>
                <w:szCs w:val="20"/>
              </w:rPr>
              <w:t xml:space="preserve"> oraz nauk o kulturze i religii</w:t>
            </w:r>
          </w:p>
          <w:p w:rsidR="004419A4" w:rsidRDefault="00FF12CC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formułuje</w:t>
            </w:r>
            <w:r w:rsidR="006F1DA4" w:rsidRPr="006F1DA4">
              <w:rPr>
                <w:rFonts w:ascii="Verdana" w:hAnsi="Verdana" w:cs="Calibri"/>
                <w:b/>
                <w:sz w:val="20"/>
                <w:szCs w:val="20"/>
              </w:rPr>
              <w:t xml:space="preserve"> pytania badawcze z zakresu wybranego obszaru językoznawstwa i literaturoznawstwa</w:t>
            </w:r>
            <w:r w:rsidR="00A9378C">
              <w:rPr>
                <w:rFonts w:ascii="Verdana" w:hAnsi="Verdana" w:cs="Calibri"/>
                <w:b/>
                <w:sz w:val="20"/>
                <w:szCs w:val="20"/>
              </w:rPr>
              <w:t xml:space="preserve"> chińskiego</w:t>
            </w:r>
            <w:r w:rsidR="004419A4">
              <w:rPr>
                <w:rFonts w:ascii="Verdana" w:hAnsi="Verdana" w:cs="Calibri"/>
                <w:b/>
                <w:sz w:val="20"/>
                <w:szCs w:val="20"/>
              </w:rPr>
              <w:t xml:space="preserve"> oraz nauk o kulturze i religii;</w:t>
            </w:r>
            <w:r w:rsidR="006F1DA4" w:rsidRPr="006F1DA4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posługuje</w:t>
            </w:r>
            <w:r w:rsidR="006F1DA4" w:rsidRPr="006F1DA4">
              <w:rPr>
                <w:rFonts w:ascii="Verdana" w:hAnsi="Verdana" w:cs="Calibri"/>
                <w:b/>
                <w:sz w:val="20"/>
                <w:szCs w:val="20"/>
              </w:rPr>
              <w:t xml:space="preserve"> się narzędziami bada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wczymi,</w:t>
            </w:r>
            <w:r w:rsidR="006F1DA4" w:rsidRPr="006F1DA4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wyciąga wnioski, opracowywuje i prezentuje rezultaty pracy;</w:t>
            </w:r>
          </w:p>
          <w:p w:rsidR="004419A4" w:rsidRDefault="004419A4" w:rsidP="004419A4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4419A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wykonuje zadania – również złożone i nietypowe – w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</w:t>
            </w:r>
            <w:r w:rsidRPr="004419A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warunkach nie w pełni przewidywalnych</w:t>
            </w:r>
            <w:r w:rsidRPr="004419A4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</w:p>
          <w:p w:rsidR="004419A4" w:rsidRDefault="00FF12CC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stosujec </w:t>
            </w:r>
            <w:r w:rsidR="00BE7D1E" w:rsidRPr="00BE7D1E">
              <w:rPr>
                <w:rFonts w:ascii="Verdana" w:hAnsi="Verdana" w:cs="Calibri"/>
                <w:b/>
                <w:sz w:val="20"/>
                <w:szCs w:val="20"/>
              </w:rPr>
              <w:t>w wypowiedzi ustnej i pisemnej odpowiednią argumentację merytoryczną, z wykorzystaniem różnych źródeł, oraz formułować wnioski</w:t>
            </w:r>
          </w:p>
          <w:p w:rsidR="00BE7D1E" w:rsidRPr="004419A4" w:rsidRDefault="00FF12CC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samodzielnie planuje i realizuje</w:t>
            </w:r>
            <w:bookmarkStart w:id="1" w:name="_GoBack"/>
            <w:bookmarkEnd w:id="1"/>
            <w:r w:rsidR="00BE7D1E" w:rsidRPr="00BE7D1E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 xml:space="preserve"> rozwój własnej wiedzy, własnych kompetencji i umiejętności językowych</w:t>
            </w:r>
          </w:p>
          <w:p w:rsidR="00BE7D1E" w:rsidRDefault="00BE7D1E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BE7D1E" w:rsidRDefault="00BE7D1E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BE7D1E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jest gotowy/a do krytycznej oceny posiadanej wiedzy i odbieranych treści</w:t>
            </w:r>
            <w:bookmarkStart w:id="2" w:name="_Hlk59876404"/>
            <w:r w:rsidRPr="00BE7D1E">
              <w:rPr>
                <w:rFonts w:ascii="Verdana" w:hAnsi="Verdana" w:cs="Calibri"/>
                <w:b/>
                <w:sz w:val="20"/>
                <w:szCs w:val="20"/>
              </w:rPr>
              <w:t>, do uznawania znaczenia wiedzy w rozwiązywaniu problemów poznawczych i praktycznych, a także do zasięgania opinii ekspertów w przypadku trudności z samodzielnym rozwiązaniem problemu</w:t>
            </w:r>
            <w:bookmarkEnd w:id="2"/>
          </w:p>
          <w:p w:rsidR="00BE7D1E" w:rsidRPr="004419A4" w:rsidRDefault="004419A4" w:rsidP="004419A4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4419A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ma świadomość roli tłumacza w komunikacji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</w:t>
            </w:r>
            <w:r w:rsidRPr="004419A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międzyjęzykowej i międzykulturowej; przestrzega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</w:t>
            </w:r>
            <w:r w:rsidRPr="004419A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zasad etyki zawodowej tłumacza;</w:t>
            </w:r>
          </w:p>
          <w:p w:rsidR="00BE7D1E" w:rsidRPr="00BE7D1E" w:rsidRDefault="00BE7D1E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BE7D1E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jest gotowy/a do wypełniania zobowiązań społecznych jako specjalista w zakresie komunikacji międzyjęzykowej, mający świadomość różnic kulturow</w:t>
            </w:r>
            <w:r w:rsidR="004419A4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ych i związanych z nimi wyzwań.</w:t>
            </w:r>
          </w:p>
          <w:p w:rsidR="00B417DD" w:rsidRPr="00B417DD" w:rsidRDefault="00B417DD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7D7D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 w:rsidR="00BE7D7D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K_W02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K_W10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K_U01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K_U03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6F1DA4" w:rsidRDefault="006F1DA4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K_U04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K_U05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K_U12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6F1DA4" w:rsidRDefault="006F1DA4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K_K01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1E" w:rsidRDefault="00BE7D1E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K_K02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445A83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K_K03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B62A06" w:rsidRP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2A06">
              <w:rPr>
                <w:rFonts w:ascii="Verdana" w:hAnsi="Verdana"/>
                <w:b/>
                <w:sz w:val="20"/>
                <w:szCs w:val="20"/>
              </w:rPr>
              <w:t>1. K Kwaśniewska, Jak pisać prace dyplomowe. Wskazówki praktyczne, Kujawsko-Pomorska Wyższa Szkoła w Bydgoszczy (ebook)</w:t>
            </w:r>
          </w:p>
          <w:p w:rsidR="00B62A06" w:rsidRP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2A06">
              <w:rPr>
                <w:rFonts w:ascii="Verdana" w:hAnsi="Verdana"/>
                <w:b/>
                <w:sz w:val="20"/>
                <w:szCs w:val="20"/>
              </w:rPr>
              <w:t>2. R. Zenderowski, Praca magisterska. Licencjat, CeDeWu Sp. z o.o., 2020</w:t>
            </w:r>
          </w:p>
          <w:p w:rsidR="00B62A06" w:rsidRP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2A06">
              <w:rPr>
                <w:rFonts w:ascii="Verdana" w:hAnsi="Verdana"/>
                <w:b/>
                <w:sz w:val="20"/>
                <w:szCs w:val="20"/>
              </w:rPr>
              <w:t>3. R. Zenderowski, Technika pisania prac magisterskich i licencjackich CeDeWu Sp. z o.o., 2020</w:t>
            </w:r>
          </w:p>
          <w:p w:rsid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2A06">
              <w:rPr>
                <w:rFonts w:ascii="Verdana" w:hAnsi="Verdana"/>
                <w:b/>
                <w:sz w:val="20"/>
                <w:szCs w:val="20"/>
              </w:rPr>
              <w:t>4. W. Welskop, Jak napisać pracę licencjacką i magisterską?, Łódź 2014.</w:t>
            </w:r>
          </w:p>
          <w:p w:rsidR="00B62A06" w:rsidRP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Szczegółowa literatura zależy od tematyki seminarium.</w:t>
            </w:r>
          </w:p>
          <w:p w:rsidR="00B62A06" w:rsidRPr="00445A83" w:rsidRDefault="00B62A06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zakładanych efektów uczenia się</w:t>
            </w:r>
            <w:r w:rsidR="000401F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0401F3"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 </w:t>
            </w:r>
          </w:p>
          <w:p w:rsidR="000401F3" w:rsidRPr="00445A83" w:rsidRDefault="000401F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6F1DA4" w:rsidRDefault="00A9378C" w:rsidP="006F1DA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</w:t>
            </w:r>
            <w:r w:rsidR="006F1DA4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ystąpienia ustne – wystąpienia ustne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udział w dyskusjach, przedstawienie konspektu pracy </w:t>
            </w:r>
            <w:r w:rsidR="006F1DA4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(K_W02, K_W03,</w:t>
            </w:r>
            <w:r w:rsidR="00102E19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K_U01, K_U03, K_U04, K_U05, K_K01</w:t>
            </w:r>
            <w:r w:rsid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</w:p>
          <w:p w:rsidR="000401F3" w:rsidRPr="00102E19" w:rsidRDefault="000401F3" w:rsidP="006F1DA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445A83" w:rsidRPr="00445A83" w:rsidRDefault="00445A83" w:rsidP="006F1D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:rsidR="00445A83" w:rsidRDefault="00B62A06" w:rsidP="00A937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Zaliczenie na ocenę na podstawie:</w:t>
            </w:r>
          </w:p>
          <w:p w:rsidR="00A9378C" w:rsidRDefault="00A9378C" w:rsidP="00A937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A9378C" w:rsidRPr="00A9378C" w:rsidRDefault="00A9378C" w:rsidP="00A937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A9378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 przygotowuje konspekt pracy, uwzględniający podstawową bibliografię.</w:t>
            </w:r>
          </w:p>
        </w:tc>
      </w:tr>
      <w:tr w:rsidR="00445A83" w:rsidRPr="00445A83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:rsidR="00445A83" w:rsidRPr="00B62A06" w:rsidRDefault="00B62A06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62A0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seminarium</w:t>
            </w:r>
            <w:r w:rsidR="00445A83" w:rsidRPr="00B62A0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DB5C76" w:rsidRDefault="00A9378C" w:rsidP="000401F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445A83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1F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studenta:</w:t>
            </w:r>
          </w:p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:rsidR="00445A83" w:rsidRPr="000401F3" w:rsidRDefault="000401F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przygotowanie do zajęć</w:t>
            </w:r>
          </w:p>
          <w:p w:rsidR="00445A83" w:rsidRPr="000401F3" w:rsidRDefault="00102E19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poszukiwanie źródeł</w:t>
            </w:r>
          </w:p>
          <w:p w:rsidR="00445A83" w:rsidRPr="000401F3" w:rsidRDefault="00102E19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>konsultacje z prowadzącym</w:t>
            </w:r>
          </w:p>
          <w:p w:rsidR="00102E19" w:rsidRPr="000401F3" w:rsidRDefault="000401F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pisanie pracy licencjackiej</w:t>
            </w:r>
          </w:p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  <w:p w:rsidR="00102E19" w:rsidRPr="00A9378C" w:rsidRDefault="00A9378C" w:rsidP="000401F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A9378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210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DB5C76" w:rsidRDefault="00A9378C" w:rsidP="000401F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240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445A83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BB7C77" w:rsidRDefault="00A9378C" w:rsidP="000401F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8</w:t>
            </w:r>
          </w:p>
        </w:tc>
      </w:tr>
    </w:tbl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EC0C27" w:rsidRDefault="00FF12CC"/>
    <w:sectPr w:rsidR="00E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222A0"/>
    <w:rsid w:val="000401F3"/>
    <w:rsid w:val="00102E19"/>
    <w:rsid w:val="002A2470"/>
    <w:rsid w:val="004419A4"/>
    <w:rsid w:val="00445A83"/>
    <w:rsid w:val="006F1DA4"/>
    <w:rsid w:val="00783879"/>
    <w:rsid w:val="009166B2"/>
    <w:rsid w:val="00A037E5"/>
    <w:rsid w:val="00A9199A"/>
    <w:rsid w:val="00A9378C"/>
    <w:rsid w:val="00AA14DB"/>
    <w:rsid w:val="00B417DD"/>
    <w:rsid w:val="00B42CD8"/>
    <w:rsid w:val="00B62A06"/>
    <w:rsid w:val="00BB7C77"/>
    <w:rsid w:val="00BE7D1E"/>
    <w:rsid w:val="00BE7D7D"/>
    <w:rsid w:val="00D4413D"/>
    <w:rsid w:val="00DB5C76"/>
    <w:rsid w:val="00DE2BC8"/>
    <w:rsid w:val="00F13038"/>
    <w:rsid w:val="00FB532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E1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02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2E1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E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2E19"/>
    <w:rPr>
      <w:rFonts w:eastAsiaTheme="minorEastAsia"/>
      <w:noProof/>
      <w:color w:val="5A5A5A" w:themeColor="text1" w:themeTint="A5"/>
      <w:spacing w:val="1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2E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2E19"/>
    <w:rPr>
      <w:noProof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02E19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02E1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823F-2C62-45BD-A5EE-DAB84B9D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12</cp:revision>
  <dcterms:created xsi:type="dcterms:W3CDTF">2023-02-27T16:28:00Z</dcterms:created>
  <dcterms:modified xsi:type="dcterms:W3CDTF">2023-12-11T13:45:00Z</dcterms:modified>
</cp:coreProperties>
</file>