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9A309" w14:textId="77777777" w:rsidR="002426FE" w:rsidRPr="008870D7" w:rsidRDefault="002426FE" w:rsidP="002426FE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870D7">
        <w:rPr>
          <w:rFonts w:ascii="Verdana" w:eastAsia="Times New Roman" w:hAnsi="Verdana" w:cs="Times New Roman"/>
          <w:sz w:val="20"/>
          <w:szCs w:val="20"/>
          <w:lang w:eastAsia="pl-PL"/>
        </w:rPr>
        <w:t>          </w:t>
      </w:r>
    </w:p>
    <w:p w14:paraId="41607EB7" w14:textId="77777777" w:rsidR="002426FE" w:rsidRPr="00B5118A" w:rsidRDefault="002426FE" w:rsidP="002426FE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5118A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2DEA026E" w14:textId="77777777" w:rsidR="002426FE" w:rsidRPr="00B5118A" w:rsidRDefault="002426FE" w:rsidP="002426FE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5118A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056C0889" w14:textId="77777777" w:rsidR="002426FE" w:rsidRPr="008870D7" w:rsidRDefault="002426FE" w:rsidP="002426FE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870D7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       </w:t>
      </w:r>
    </w:p>
    <w:p w14:paraId="1C9029B1" w14:textId="77777777" w:rsidR="002426FE" w:rsidRPr="008870D7" w:rsidRDefault="002426FE" w:rsidP="002426FE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870D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  <w:r w:rsidRPr="006D37DE">
        <w:rPr>
          <w:rFonts w:ascii="Verdana" w:eastAsia="Times New Roman" w:hAnsi="Verdana" w:cs="Times New Roman"/>
          <w:b/>
          <w:bCs/>
          <w:strike/>
          <w:sz w:val="20"/>
          <w:szCs w:val="20"/>
          <w:lang w:eastAsia="pl-PL"/>
        </w:rPr>
        <w:t>/MODUŁU ZAJĘĆ</w:t>
      </w:r>
      <w:r w:rsidRPr="008870D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 </w:t>
      </w:r>
      <w:r w:rsidRPr="008870D7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518"/>
        <w:gridCol w:w="4639"/>
        <w:gridCol w:w="367"/>
        <w:gridCol w:w="2997"/>
      </w:tblGrid>
      <w:tr w:rsidR="002426FE" w:rsidRPr="008870D7" w14:paraId="1997C7DE" w14:textId="77777777" w:rsidTr="0096744A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9C2E6F" w14:textId="77777777" w:rsidR="002426FE" w:rsidRPr="008870D7" w:rsidRDefault="002426FE" w:rsidP="009674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AE4EF0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D171545" w14:textId="5B827059" w:rsidR="002426FE" w:rsidRPr="006D37DE" w:rsidRDefault="002426FE" w:rsidP="00157C1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D37DE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Seminarium magisterskie </w:t>
            </w:r>
            <w:r w:rsidR="00157C11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1</w:t>
            </w:r>
            <w:r w:rsidR="00F5024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</w:t>
            </w:r>
            <w:r w:rsidRPr="006D37DE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/ Master Seminar </w:t>
            </w:r>
            <w:r w:rsidR="00157C11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1</w:t>
            </w:r>
            <w:r w:rsidRPr="006D37DE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426FE" w:rsidRPr="008870D7" w14:paraId="138D299B" w14:textId="77777777" w:rsidTr="0096744A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DB5448" w14:textId="77777777" w:rsidR="002426FE" w:rsidRPr="008870D7" w:rsidRDefault="002426FE" w:rsidP="009674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3D36AE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1A679A0A" w14:textId="77777777" w:rsidR="002426FE" w:rsidRPr="006D37DE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D37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2426FE" w:rsidRPr="008870D7" w14:paraId="3FB058B3" w14:textId="77777777" w:rsidTr="0096744A">
        <w:trPr>
          <w:trHeight w:val="330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1ED16" w14:textId="77777777" w:rsidR="002426FE" w:rsidRPr="008870D7" w:rsidRDefault="002426FE" w:rsidP="0096744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712D4B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8E3A151" w14:textId="5BE89A34" w:rsidR="002426FE" w:rsidRPr="006D37DE" w:rsidRDefault="006D37D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D37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Polski</w:t>
            </w:r>
          </w:p>
        </w:tc>
      </w:tr>
      <w:tr w:rsidR="002426FE" w:rsidRPr="008870D7" w14:paraId="51A376C6" w14:textId="77777777" w:rsidTr="0096744A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478E50" w14:textId="77777777" w:rsidR="002426FE" w:rsidRPr="008870D7" w:rsidRDefault="002426FE" w:rsidP="0096744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2B7140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4A4642A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37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2426FE" w:rsidRPr="008870D7" w14:paraId="46A926AB" w14:textId="77777777" w:rsidTr="0096744A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1069C4" w14:textId="77777777" w:rsidR="002426FE" w:rsidRPr="008870D7" w:rsidRDefault="002426FE" w:rsidP="0096744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B643E5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3A576ACE" w14:textId="32801F6B" w:rsidR="002426FE" w:rsidRPr="008870D7" w:rsidRDefault="002426FE" w:rsidP="006D37D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426FE" w:rsidRPr="008870D7" w14:paraId="6178316A" w14:textId="77777777" w:rsidTr="0096744A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3D530C" w14:textId="77777777" w:rsidR="002426FE" w:rsidRPr="008870D7" w:rsidRDefault="002426FE" w:rsidP="0096744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A7E6E6" w14:textId="77777777" w:rsidR="002426FE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8870D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551E2D6" w14:textId="77777777" w:rsidR="002426FE" w:rsidRPr="006D37DE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D37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2426FE" w:rsidRPr="008870D7" w14:paraId="183BF735" w14:textId="77777777" w:rsidTr="0096744A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0C8B25" w14:textId="77777777" w:rsidR="002426FE" w:rsidRPr="008870D7" w:rsidRDefault="002426FE" w:rsidP="0096744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42E9E7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21140622" w14:textId="77777777" w:rsidR="002426FE" w:rsidRPr="006D37DE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D37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Filologia indyjska</w:t>
            </w:r>
          </w:p>
        </w:tc>
      </w:tr>
      <w:tr w:rsidR="002426FE" w:rsidRPr="008870D7" w14:paraId="27521EDD" w14:textId="77777777" w:rsidTr="0096744A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877037" w14:textId="77777777" w:rsidR="002426FE" w:rsidRPr="008870D7" w:rsidRDefault="002426FE" w:rsidP="0096744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E8BE28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8870D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0D3C5A6" w14:textId="77777777" w:rsidR="002426FE" w:rsidRPr="006D37DE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D37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</w:tr>
      <w:tr w:rsidR="002426FE" w:rsidRPr="008870D7" w14:paraId="788E57D3" w14:textId="77777777" w:rsidTr="0096744A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76C88C" w14:textId="77777777" w:rsidR="002426FE" w:rsidRPr="008870D7" w:rsidRDefault="002426FE" w:rsidP="0096744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F8688B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8870D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73CF737C" w14:textId="784228C7" w:rsidR="002426FE" w:rsidRPr="006D37DE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D37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2426FE" w:rsidRPr="008870D7" w14:paraId="62E02611" w14:textId="77777777" w:rsidTr="0096744A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C3C8E" w14:textId="77777777" w:rsidR="002426FE" w:rsidRPr="008870D7" w:rsidRDefault="002426FE" w:rsidP="0096744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3BD3A6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8870D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F336CC2" w14:textId="0E6BD72A" w:rsidR="002426FE" w:rsidRPr="006D37DE" w:rsidRDefault="00157C11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2426FE" w:rsidRPr="008870D7" w14:paraId="0D5492C3" w14:textId="77777777" w:rsidTr="0096744A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2140FA" w14:textId="77777777" w:rsidR="002426FE" w:rsidRPr="008870D7" w:rsidRDefault="002426FE" w:rsidP="0096744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698C1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07DEE71A" w14:textId="77777777" w:rsidR="002426FE" w:rsidRPr="006D37DE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D37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Seminarium 30 godz.</w:t>
            </w:r>
          </w:p>
        </w:tc>
      </w:tr>
      <w:tr w:rsidR="002426FE" w:rsidRPr="008870D7" w14:paraId="374E94EE" w14:textId="77777777" w:rsidTr="0096744A">
        <w:trPr>
          <w:trHeight w:val="750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8EECCE" w14:textId="77777777" w:rsidR="002426FE" w:rsidRPr="008870D7" w:rsidRDefault="002426FE" w:rsidP="0096744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1F4387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786E375B" w14:textId="324C1F9C" w:rsidR="002426FE" w:rsidRPr="008870D7" w:rsidRDefault="002E59FD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Brak</w:t>
            </w:r>
            <w:r w:rsidR="006D37DE" w:rsidRPr="00DB14B2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.</w:t>
            </w:r>
          </w:p>
        </w:tc>
      </w:tr>
      <w:tr w:rsidR="002426FE" w:rsidRPr="008870D7" w14:paraId="5058D9AB" w14:textId="77777777" w:rsidTr="0096744A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B43438" w14:textId="77777777" w:rsidR="002426FE" w:rsidRPr="008870D7" w:rsidRDefault="002426FE" w:rsidP="0096744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44264F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3DC1D6C3" w14:textId="1F99980B" w:rsidR="002426FE" w:rsidRPr="006D670A" w:rsidRDefault="00157C11" w:rsidP="00630B0C">
            <w:pPr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57C11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Wskazanie metod i sposobów pracy badawczej, prowadzących do stworzenia spójnej, poprawnej merytorycznie i metodologicznie pisemnej pracy magisterskiej na wyb</w:t>
            </w:r>
            <w:r w:rsidR="00244F59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rany temat z zakresu literatury</w:t>
            </w:r>
            <w:r w:rsidR="00630B0C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,</w:t>
            </w:r>
            <w:bookmarkStart w:id="0" w:name="_GoBack"/>
            <w:bookmarkEnd w:id="0"/>
            <w:r w:rsidRPr="00157C11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sanskrytu i kultury Indii. Zapoznanie studenta z literaturoznawczym lub językoznawczym warsztatem badawczym i wskazanie sposobów jego praktycznego zastosowania w zakresie studiów starożytniczych. Nabycie umiejętności krytycznej analizy tekstu, w tym źródeł </w:t>
            </w:r>
            <w:r w:rsidRPr="00157C11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lastRenderedPageBreak/>
              <w:t>historycznych i literackich oraz językowych, jak również krytycznej analizy innego typu źródeł, stanowiących podstawę badań stosowanych w studiach nad antycznymi Indiami.</w:t>
            </w:r>
          </w:p>
        </w:tc>
      </w:tr>
      <w:tr w:rsidR="002426FE" w:rsidRPr="008870D7" w14:paraId="4498E3D2" w14:textId="77777777" w:rsidTr="0096744A">
        <w:trPr>
          <w:trHeight w:val="30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A3655C" w14:textId="77777777" w:rsidR="002426FE" w:rsidRPr="008870D7" w:rsidRDefault="002426FE" w:rsidP="0096744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05C82A" w14:textId="77777777" w:rsidR="00A5752A" w:rsidRDefault="00A5752A" w:rsidP="00A5752A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8870D7">
              <w:rPr>
                <w:rFonts w:ascii="Verdana" w:eastAsia="Arial Unicode MS" w:hAnsi="Verdana" w:cs="Arial Unicode MS"/>
                <w:sz w:val="20"/>
                <w:szCs w:val="20"/>
              </w:rPr>
              <w:t>Treści programowe</w:t>
            </w:r>
          </w:p>
          <w:p w14:paraId="02DCBE57" w14:textId="77777777" w:rsidR="00A5752A" w:rsidRDefault="00A5752A" w:rsidP="00A5752A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  <w:p w14:paraId="46747E5F" w14:textId="697EC33B" w:rsidR="002426FE" w:rsidRDefault="00A5752A" w:rsidP="00543544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- realizowane w sposób tradycyjny</w:t>
            </w:r>
          </w:p>
          <w:p w14:paraId="6247A177" w14:textId="77777777" w:rsidR="00543544" w:rsidRDefault="00543544" w:rsidP="00543544">
            <w:pPr>
              <w:spacing w:after="0" w:line="24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  <w:p w14:paraId="75792BF9" w14:textId="17FE8CD5" w:rsidR="002426FE" w:rsidRPr="000F4422" w:rsidRDefault="00157C11" w:rsidP="00C451DD">
            <w:pPr>
              <w:pStyle w:val="NormalnyWeb"/>
              <w:spacing w:before="0" w:beforeAutospacing="0" w:after="9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</w:pPr>
            <w:r w:rsidRPr="00157C11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1. wskazanie metod i sposobów pracy badawczej, prowadzących do stworzenia spójnej, poprawnej merytorycznie i metodologicznie pisemnej pracy magisterskiej na wybrany temat z zakresu literatury, sanskrytu </w:t>
            </w:r>
            <w:r w:rsidR="00F049C3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i </w:t>
            </w:r>
            <w:r w:rsidRPr="00157C11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kultury Indii; 2. zapoznanie z literaturoznawczym i językoznawczym warsztatem badawczym i wskazanie sposobów jego praktycznego zastosowania; 3. praca magisterska i jej elementy: temat, spis treści, układ pracy, cytowania i przypisy, część analityczna, wnioski, bibliografia, aneks; 4. wstępna analiza tekstu sanskryckiego, w tym źródeł historycznych i literackich stanowiących podstawę badań stosowanych w studiach nad antycznymi Indiami; 5. przekład tekstu na język polski przy zachowaniu poprawności stylistycznej wypowiedzi </w:t>
            </w:r>
            <w:r w:rsidR="00C451DD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6</w:t>
            </w:r>
            <w:r w:rsidRPr="00157C11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. prezentacja referatów uczestników seminarium; </w:t>
            </w:r>
            <w:r w:rsidR="00C451DD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7</w:t>
            </w:r>
            <w:r w:rsidRPr="00157C11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. podsumowywanie przez opiekuna naukowego wraz z uwagami i propozycjami, dotyczącymi warsztatu badawczego, aparatu krytycznego oraz dodatkowej literatury przedmiotu.</w:t>
            </w:r>
          </w:p>
        </w:tc>
      </w:tr>
      <w:tr w:rsidR="002426FE" w:rsidRPr="008870D7" w14:paraId="36B2C990" w14:textId="77777777" w:rsidTr="0096744A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68CC93" w14:textId="77777777" w:rsidR="002426FE" w:rsidRPr="008870D7" w:rsidRDefault="002426FE" w:rsidP="0096744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DC0634" w14:textId="77777777" w:rsidR="00711CAA" w:rsidRPr="008870D7" w:rsidRDefault="00711CAA" w:rsidP="00711CAA">
            <w:pPr>
              <w:spacing w:after="120" w:line="24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8870D7">
              <w:rPr>
                <w:rFonts w:ascii="Verdana" w:eastAsia="Arial Unicode MS" w:hAnsi="Verdana" w:cs="Arial Unicode MS"/>
                <w:sz w:val="20"/>
                <w:szCs w:val="20"/>
              </w:rPr>
              <w:t xml:space="preserve">Zakładane efekty uczenia się </w:t>
            </w:r>
          </w:p>
          <w:p w14:paraId="4FE6FD10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</w:p>
          <w:p w14:paraId="6B873889" w14:textId="383175C7" w:rsidR="00711CAA" w:rsidRDefault="006F0D55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Student:</w:t>
            </w:r>
          </w:p>
          <w:p w14:paraId="75DF73D0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</w:p>
          <w:p w14:paraId="186AE9DA" w14:textId="5C8031ED" w:rsidR="00711CAA" w:rsidRPr="001E1626" w:rsidRDefault="00FE3C28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1. </w:t>
            </w:r>
            <w:r w:rsidR="00711CAA"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ma pogłębioną, prowadzącą do specjalizacji, wiedzę szczegółową w zakresie wybranej tematyk</w:t>
            </w:r>
            <w:r w:rsidR="00157C11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i, dotyczącej literatury sanskrytu</w:t>
            </w:r>
            <w:r w:rsidR="00711CAA"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.</w:t>
            </w:r>
          </w:p>
          <w:p w14:paraId="589A0A43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</w:p>
          <w:p w14:paraId="6C72897E" w14:textId="7FC28F91" w:rsidR="00711CAA" w:rsidRDefault="00FE3C28" w:rsidP="00711CA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2. </w:t>
            </w:r>
            <w:r w:rsidR="006F0D55">
              <w:rPr>
                <w:rFonts w:ascii="Verdana" w:hAnsi="Verdana"/>
                <w:b/>
                <w:bCs/>
                <w:sz w:val="20"/>
                <w:szCs w:val="20"/>
              </w:rPr>
              <w:t>buduje</w:t>
            </w:r>
            <w:r w:rsidR="00711CAA" w:rsidRPr="001E1626">
              <w:rPr>
                <w:rFonts w:ascii="Verdana" w:hAnsi="Verdana"/>
                <w:b/>
                <w:bCs/>
                <w:sz w:val="20"/>
                <w:szCs w:val="20"/>
              </w:rPr>
              <w:t xml:space="preserve"> na piśmie w języku polskim obszerną wypowiedź o charakterze naukowym</w:t>
            </w:r>
            <w:r w:rsidR="00711CAA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0111A8EE" w14:textId="77777777" w:rsidR="00711CAA" w:rsidRPr="001E1626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14:paraId="1D8A5335" w14:textId="0D1C1794" w:rsidR="00711CAA" w:rsidRPr="001E1626" w:rsidRDefault="00FE3C28" w:rsidP="00711CA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3. </w:t>
            </w:r>
            <w:r w:rsidR="00711CAA" w:rsidRPr="001E1626">
              <w:rPr>
                <w:rFonts w:ascii="Verdana" w:hAnsi="Verdana"/>
                <w:b/>
                <w:bCs/>
                <w:sz w:val="20"/>
                <w:szCs w:val="20"/>
              </w:rPr>
              <w:t>porozumiewa się w kwestiach szczegółowych ze zróżnicowanymi kręgami odbiorców, w tym ze specjalistami w zakresie wybranej specjalności; prowadzi debatę</w:t>
            </w:r>
            <w:r w:rsidR="00711CAA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5EA6DA31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20D6926" w14:textId="17A0A930" w:rsidR="00711CAA" w:rsidRPr="001E1626" w:rsidRDefault="00FE3C28" w:rsidP="00711CA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4. </w:t>
            </w:r>
            <w:r w:rsidR="00711CAA" w:rsidRPr="001E1626">
              <w:rPr>
                <w:rFonts w:ascii="Verdana" w:hAnsi="Verdana"/>
                <w:b/>
                <w:bCs/>
                <w:sz w:val="20"/>
                <w:szCs w:val="20"/>
              </w:rPr>
              <w:t>samodzieln</w:t>
            </w:r>
            <w:r w:rsidR="006F0D55">
              <w:rPr>
                <w:rFonts w:ascii="Verdana" w:hAnsi="Verdana"/>
                <w:b/>
                <w:bCs/>
                <w:sz w:val="20"/>
                <w:szCs w:val="20"/>
              </w:rPr>
              <w:t>i</w:t>
            </w:r>
            <w:r w:rsidR="00711CAA" w:rsidRPr="001E1626">
              <w:rPr>
                <w:rFonts w:ascii="Verdana" w:hAnsi="Verdana"/>
                <w:b/>
                <w:bCs/>
                <w:sz w:val="20"/>
                <w:szCs w:val="20"/>
              </w:rPr>
              <w:t>e rozwiąz</w:t>
            </w:r>
            <w:r w:rsidR="006F0D55">
              <w:rPr>
                <w:rFonts w:ascii="Verdana" w:hAnsi="Verdana"/>
                <w:b/>
                <w:bCs/>
                <w:sz w:val="20"/>
                <w:szCs w:val="20"/>
              </w:rPr>
              <w:t>uje</w:t>
            </w:r>
            <w:r w:rsidR="00711CAA" w:rsidRPr="001E1626">
              <w:rPr>
                <w:rFonts w:ascii="Verdana" w:hAnsi="Verdana"/>
                <w:b/>
                <w:bCs/>
                <w:sz w:val="20"/>
                <w:szCs w:val="20"/>
              </w:rPr>
              <w:t xml:space="preserve"> złożon</w:t>
            </w:r>
            <w:r w:rsidR="006F0D55"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  <w:r w:rsidR="00711CAA" w:rsidRPr="001E1626">
              <w:rPr>
                <w:rFonts w:ascii="Verdana" w:hAnsi="Verdana"/>
                <w:b/>
                <w:bCs/>
                <w:sz w:val="20"/>
                <w:szCs w:val="20"/>
              </w:rPr>
              <w:t xml:space="preserve"> i nietypow</w:t>
            </w:r>
            <w:r w:rsidR="006F0D55"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  <w:r w:rsidR="00711CAA" w:rsidRPr="001E1626">
              <w:rPr>
                <w:rFonts w:ascii="Verdana" w:hAnsi="Verdana"/>
                <w:b/>
                <w:bCs/>
                <w:sz w:val="20"/>
                <w:szCs w:val="20"/>
              </w:rPr>
              <w:t xml:space="preserve"> problem</w:t>
            </w:r>
            <w:r w:rsidR="006F0D55">
              <w:rPr>
                <w:rFonts w:ascii="Verdana" w:hAnsi="Verdana"/>
                <w:b/>
                <w:bCs/>
                <w:sz w:val="20"/>
                <w:szCs w:val="20"/>
              </w:rPr>
              <w:t>y</w:t>
            </w:r>
            <w:r w:rsidR="00711CAA" w:rsidRPr="001E1626">
              <w:rPr>
                <w:rFonts w:ascii="Verdana" w:hAnsi="Verdana"/>
                <w:b/>
                <w:bCs/>
                <w:sz w:val="20"/>
                <w:szCs w:val="20"/>
              </w:rPr>
              <w:t xml:space="preserve"> w obrębie </w:t>
            </w:r>
            <w:r w:rsidR="006F0D55">
              <w:rPr>
                <w:rFonts w:ascii="Verdana" w:hAnsi="Verdana"/>
                <w:b/>
                <w:bCs/>
                <w:sz w:val="20"/>
                <w:szCs w:val="20"/>
              </w:rPr>
              <w:t>filologii indyjskiej wykorzystując warsztat badawczy (</w:t>
            </w:r>
            <w:r w:rsidR="006F0D55" w:rsidRPr="001E1626">
              <w:rPr>
                <w:rFonts w:ascii="Verdana" w:hAnsi="Verdana"/>
                <w:b/>
                <w:bCs/>
                <w:sz w:val="20"/>
                <w:szCs w:val="20"/>
              </w:rPr>
              <w:t>analiza prac innych autorów, synteza poglądów, twórcza interpretacja, dobór metod i narzędzi badawczych, formułowanie i przedstawienie wyników</w:t>
            </w:r>
            <w:r w:rsidR="006F0D55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 w:rsidR="00711CAA" w:rsidRPr="001E1626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1787A2C9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28C0B619" w14:textId="4497AD12" w:rsidR="00711CAA" w:rsidRPr="001E1626" w:rsidRDefault="00FE3C28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5. </w:t>
            </w:r>
            <w:r w:rsidR="006F0D5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rozumie znaczenie</w:t>
            </w:r>
            <w:r w:rsidR="00711CAA"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 xml:space="preserve"> zasad etyki zawodowej i uczciwości intelektualnej w działaniach własnych i innych osób; postępuje zgodnie z tymi zasadami i jest gotów, aby je rozwijać.</w:t>
            </w:r>
          </w:p>
          <w:p w14:paraId="420BE96C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3A4DFC9" w14:textId="6FA89DFB" w:rsidR="008C62C5" w:rsidRPr="00CC345E" w:rsidRDefault="00FE3C28" w:rsidP="006F0D55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711CAA" w:rsidRPr="001E1626">
              <w:rPr>
                <w:rFonts w:ascii="Verdana" w:hAnsi="Verdana"/>
                <w:b/>
                <w:bCs/>
                <w:sz w:val="20"/>
                <w:szCs w:val="20"/>
              </w:rPr>
              <w:t>jest gotów do odpowiedzialnego pełnienia ról zawodowych, z uwzględnieniem zmieniających się potrzeb społecznych, w tym rozwijania dorobku zawodu i podtrzymywania jego etosu.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6815C4" w14:textId="77777777" w:rsidR="00711CAA" w:rsidRPr="008870D7" w:rsidRDefault="00711CAA" w:rsidP="00711CAA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</w:t>
            </w:r>
          </w:p>
          <w:p w14:paraId="1417EB6E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</w:p>
          <w:p w14:paraId="32C18D23" w14:textId="77777777" w:rsidR="006F0D55" w:rsidRDefault="006F0D55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</w:p>
          <w:p w14:paraId="1C109B56" w14:textId="77777777" w:rsidR="00FE3C28" w:rsidRDefault="00FE3C28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4853254D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>K_W04</w:t>
            </w:r>
          </w:p>
          <w:p w14:paraId="38CACB12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56DD520C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07BB4CEF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3BF9B875" w14:textId="77777777" w:rsidR="00711CAA" w:rsidRPr="001E1626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>K_U04</w:t>
            </w:r>
          </w:p>
          <w:p w14:paraId="76264188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34AD073A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6CFB0978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75A732C8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>K_U07</w:t>
            </w:r>
          </w:p>
          <w:p w14:paraId="2A541BF8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77C1AF90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5C792989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2F3B6122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140A3291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664296A7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239A646E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>K_U08</w:t>
            </w:r>
          </w:p>
          <w:p w14:paraId="750B88AE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5687684E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08B0EAD3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062D48BE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124C5B52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16581868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</w:pPr>
          </w:p>
          <w:p w14:paraId="1A5A6A66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K_K03</w:t>
            </w:r>
          </w:p>
          <w:p w14:paraId="19B093E4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</w:p>
          <w:p w14:paraId="26264297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</w:p>
          <w:p w14:paraId="2C51D059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</w:p>
          <w:p w14:paraId="59B2B2C2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</w:p>
          <w:p w14:paraId="3780A0CE" w14:textId="77777777" w:rsidR="00711CAA" w:rsidRDefault="00711CAA" w:rsidP="00711CAA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</w:p>
          <w:p w14:paraId="63CC7BB5" w14:textId="174F4793" w:rsidR="008C62C5" w:rsidRPr="00CC345E" w:rsidRDefault="00711CAA" w:rsidP="00CC345E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1E1626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lastRenderedPageBreak/>
              <w:t>K_K07</w:t>
            </w:r>
          </w:p>
        </w:tc>
      </w:tr>
      <w:tr w:rsidR="002426FE" w:rsidRPr="008870D7" w14:paraId="11B59376" w14:textId="77777777" w:rsidTr="0096744A"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EB67FE" w14:textId="08C18232" w:rsidR="002426FE" w:rsidRPr="008870D7" w:rsidRDefault="002426FE" w:rsidP="0096744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01241B" w14:textId="77777777" w:rsidR="002426FE" w:rsidRPr="008870D7" w:rsidRDefault="002426FE" w:rsidP="0096744A">
            <w:pPr>
              <w:spacing w:after="0" w:line="240" w:lineRule="auto"/>
              <w:rPr>
                <w:rFonts w:ascii="Verdana" w:eastAsia="Arial Unicode MS" w:hAnsi="Verdana" w:cs="Arial Unicode MS"/>
                <w:i/>
                <w:sz w:val="20"/>
                <w:szCs w:val="20"/>
              </w:rPr>
            </w:pPr>
            <w:r w:rsidRPr="008870D7">
              <w:rPr>
                <w:rFonts w:ascii="Verdana" w:eastAsia="Arial Unicode MS" w:hAnsi="Verdana" w:cs="Arial Unicode MS"/>
                <w:sz w:val="20"/>
                <w:szCs w:val="20"/>
              </w:rPr>
              <w:t xml:space="preserve">Literatura obowiązkowa i zalecana </w:t>
            </w:r>
            <w:r w:rsidRPr="008870D7">
              <w:rPr>
                <w:rFonts w:ascii="Verdana" w:eastAsia="Arial Unicode MS" w:hAnsi="Verdana" w:cs="Arial Unicode MS"/>
                <w:i/>
                <w:sz w:val="20"/>
                <w:szCs w:val="20"/>
              </w:rPr>
              <w:t>(źródła, opracowania, podręczniki, itp.)</w:t>
            </w:r>
          </w:p>
          <w:p w14:paraId="0908300B" w14:textId="77777777" w:rsidR="002426FE" w:rsidRDefault="002426FE" w:rsidP="0096744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428B93A" w14:textId="3EABDA7B" w:rsidR="00157C11" w:rsidRPr="00157C11" w:rsidRDefault="00157C11" w:rsidP="00157C11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</w:pPr>
            <w:r w:rsidRPr="00157C11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Wydanie krytyczne tłumaczonego i analizowanego tekstu, w zależności od wyboru autora, np. </w:t>
            </w:r>
          </w:p>
          <w:p w14:paraId="29569161" w14:textId="43CC34A8" w:rsidR="00157C11" w:rsidRDefault="00157C11" w:rsidP="000B1CF6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57C11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Upadeśa Sahasrī. Śrī Śa</w:t>
            </w:r>
            <w:r w:rsidRPr="00157C11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ṅ</w:t>
            </w:r>
            <w:r w:rsidRPr="00157C11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kārācarya, Swāmi Jagadānanda. </w:t>
            </w:r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Chennai 2015.</w:t>
            </w:r>
          </w:p>
          <w:p w14:paraId="30FBF20A" w14:textId="547DCF4F" w:rsidR="000B1CF6" w:rsidRPr="000B1CF6" w:rsidRDefault="000B1CF6" w:rsidP="000B1CF6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Radhakrishnan</w:t>
            </w:r>
            <w:proofErr w:type="spellEnd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 2010: </w:t>
            </w:r>
            <w:proofErr w:type="spellStart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Radhakrishnan</w:t>
            </w:r>
            <w:proofErr w:type="spellEnd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 S., </w:t>
            </w:r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The Principal </w:t>
            </w:r>
            <w:proofErr w:type="spellStart"/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Upani</w:t>
            </w:r>
            <w:r w:rsidRPr="000B1CF6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ṣ</w:t>
            </w:r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ads</w:t>
            </w:r>
            <w:proofErr w:type="spellEnd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. Harper</w:t>
            </w:r>
            <w:r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Collins Publishers, New Delhi 2010</w:t>
            </w:r>
            <w:r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</w:p>
          <w:p w14:paraId="1154C0B1" w14:textId="4503C5F8" w:rsidR="000B1CF6" w:rsidRPr="000B1CF6" w:rsidRDefault="000B1CF6" w:rsidP="000B1CF6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Ka</w:t>
            </w:r>
            <w:r w:rsidRPr="000B1CF6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ṭ</w:t>
            </w:r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ha</w:t>
            </w:r>
            <w:proofErr w:type="spellEnd"/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Upani</w:t>
            </w:r>
            <w:r w:rsidRPr="000B1CF6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ṣ</w:t>
            </w:r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ad</w:t>
            </w:r>
            <w:proofErr w:type="spellEnd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, Transl. by </w:t>
            </w:r>
            <w:proofErr w:type="spellStart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Svami</w:t>
            </w:r>
            <w:proofErr w:type="spellEnd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Sarvananda</w:t>
            </w:r>
            <w:proofErr w:type="spellEnd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, Madras XXXX.</w:t>
            </w:r>
          </w:p>
          <w:p w14:paraId="49026B3E" w14:textId="576D23E3" w:rsidR="000B1CF6" w:rsidRPr="000B1CF6" w:rsidRDefault="000B1CF6" w:rsidP="000B1CF6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Ka</w:t>
            </w:r>
            <w:r w:rsidRPr="000B1CF6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ṭ</w:t>
            </w:r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ha</w:t>
            </w:r>
            <w:proofErr w:type="spellEnd"/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Upani</w:t>
            </w:r>
            <w:r w:rsidRPr="000B1CF6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ṣ</w:t>
            </w:r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ad</w:t>
            </w:r>
            <w:proofErr w:type="spellEnd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, transl. by </w:t>
            </w:r>
            <w:proofErr w:type="spellStart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Svami</w:t>
            </w:r>
            <w:proofErr w:type="spellEnd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Gambhirananda</w:t>
            </w:r>
            <w:proofErr w:type="spellEnd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Advaita</w:t>
            </w:r>
            <w:proofErr w:type="spellEnd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Aśramam</w:t>
            </w:r>
            <w:proofErr w:type="spellEnd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,</w:t>
            </w:r>
            <w:r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7CD90921" w14:textId="11068F50" w:rsidR="000B1CF6" w:rsidRPr="00F90BCD" w:rsidRDefault="000B1CF6" w:rsidP="000B1CF6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90BCD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Kolkata 2008.</w:t>
            </w:r>
          </w:p>
          <w:p w14:paraId="0C0CF284" w14:textId="1F288DC7" w:rsidR="000B1CF6" w:rsidRPr="000B1CF6" w:rsidRDefault="000B1CF6" w:rsidP="000B1CF6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Ka</w:t>
            </w:r>
            <w:r w:rsidRPr="000B1CF6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ṭ</w:t>
            </w:r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ha</w:t>
            </w:r>
            <w:proofErr w:type="spellEnd"/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Upani</w:t>
            </w:r>
            <w:r w:rsidRPr="000B1CF6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ṣ</w:t>
            </w:r>
            <w:r w:rsidRPr="000B1CF6">
              <w:rPr>
                <w:rFonts w:ascii="Verdana" w:eastAsia="Arial Unicode MS" w:hAnsi="Verdana" w:cs="Arial Unicode MS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ad</w:t>
            </w:r>
            <w:proofErr w:type="spellEnd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, transl. by Muni Narayana Prasad, DK </w:t>
            </w:r>
            <w:proofErr w:type="spellStart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Printworld</w:t>
            </w:r>
            <w:proofErr w:type="spellEnd"/>
            <w:r w:rsidRPr="000B1CF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 (P) Ltd., New Delhi 1998</w:t>
            </w:r>
            <w:r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</w:p>
          <w:p w14:paraId="33C33925" w14:textId="4308CAE2" w:rsidR="00157C11" w:rsidRDefault="00B57834" w:rsidP="00157C11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B57834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M.M. </w:t>
            </w:r>
            <w:proofErr w:type="spellStart"/>
            <w:r w:rsidRPr="00B57834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Monier</w:t>
            </w:r>
            <w:proofErr w:type="spellEnd"/>
            <w:r w:rsidRPr="00B57834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-Williams, A Sanskrit English Dictionary, </w:t>
            </w:r>
            <w:proofErr w:type="spellStart"/>
            <w:r w:rsidRPr="00B57834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Motilal</w:t>
            </w:r>
            <w:proofErr w:type="spellEnd"/>
            <w:r w:rsidRPr="00B57834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57834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Banarsidass</w:t>
            </w:r>
            <w:proofErr w:type="spellEnd"/>
            <w:r w:rsidRPr="00B57834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  <w:t>, New Delhi 2011.</w:t>
            </w:r>
          </w:p>
          <w:p w14:paraId="71D3D060" w14:textId="77777777" w:rsidR="000B1CF6" w:rsidRPr="00B57834" w:rsidRDefault="000B1CF6" w:rsidP="00157C11">
            <w:pPr>
              <w:pStyle w:val="NormalnyWeb"/>
              <w:spacing w:before="0" w:beforeAutospacing="0" w:after="0" w:afterAutospacing="0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509C27F4" w14:textId="18383091" w:rsidR="00C711F3" w:rsidRPr="008870D7" w:rsidRDefault="00157C11" w:rsidP="00157C1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57C11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Możliwość wykorzystania materiałów źródłowych i opracowań dodatkowych w zależności od tematów prac </w:t>
            </w:r>
            <w:r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>magisterskich</w:t>
            </w:r>
            <w:r w:rsidRPr="00157C11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</w:rPr>
              <w:t xml:space="preserve"> uczestników seminarium.</w:t>
            </w:r>
          </w:p>
        </w:tc>
      </w:tr>
      <w:tr w:rsidR="002426FE" w:rsidRPr="008870D7" w14:paraId="1EBE51F8" w14:textId="77777777" w:rsidTr="0096744A">
        <w:trPr>
          <w:trHeight w:val="60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E6C4D8" w14:textId="77777777" w:rsidR="002426FE" w:rsidRPr="008870D7" w:rsidRDefault="002426FE" w:rsidP="0096744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1A8E67" w14:textId="77777777" w:rsidR="002426FE" w:rsidRDefault="002426FE" w:rsidP="009674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10A4446F" w14:textId="77777777" w:rsidR="002426FE" w:rsidRDefault="002426FE" w:rsidP="0096744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8E20622" w14:textId="4F2C8760" w:rsidR="00C711F3" w:rsidRPr="00327815" w:rsidRDefault="00C711F3" w:rsidP="00C711F3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3278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-praca pisemna, [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 xml:space="preserve">K_W04, K_U04, K_U08, 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K_K07]</w:t>
            </w:r>
          </w:p>
          <w:p w14:paraId="6211F57B" w14:textId="00381D64" w:rsidR="00C711F3" w:rsidRPr="00327815" w:rsidRDefault="00C711F3" w:rsidP="00C711F3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3278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-wystąpienie ustne (indywidualne), [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 xml:space="preserve">K_W04, 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K_K07]</w:t>
            </w:r>
          </w:p>
          <w:p w14:paraId="66035330" w14:textId="51ED2B4D" w:rsidR="00C711F3" w:rsidRPr="00327815" w:rsidRDefault="00C711F3" w:rsidP="00C711F3">
            <w:pPr>
              <w:tabs>
                <w:tab w:val="left" w:pos="3024"/>
              </w:tabs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  <w:r w:rsidRPr="003278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-pisemna praca semestralna, [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 xml:space="preserve">K_W04, K_U04, K_U08, 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K_K03, K_K05]</w:t>
            </w:r>
          </w:p>
          <w:p w14:paraId="3E0D4935" w14:textId="13AF8BBA" w:rsidR="00C711F3" w:rsidRPr="007178C3" w:rsidRDefault="00C711F3" w:rsidP="00FE3C28">
            <w:pPr>
              <w:spacing w:after="0" w:line="240" w:lineRule="auto"/>
              <w:textAlignment w:val="baseline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-praca pisemna kontrolna</w:t>
            </w:r>
            <w:r w:rsidRPr="003278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(test).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 xml:space="preserve"> [</w:t>
            </w:r>
            <w:r w:rsidRPr="00327815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zh-CN"/>
              </w:rPr>
              <w:t>K_W04, K_U08, K_K03]</w:t>
            </w:r>
          </w:p>
        </w:tc>
      </w:tr>
      <w:tr w:rsidR="002426FE" w:rsidRPr="008870D7" w14:paraId="56185AA7" w14:textId="77777777" w:rsidTr="0096744A"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5B5729" w14:textId="77777777" w:rsidR="002426FE" w:rsidRPr="008870D7" w:rsidRDefault="002426FE" w:rsidP="0096744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2B7EFB" w14:textId="77777777" w:rsidR="002426FE" w:rsidRPr="008870D7" w:rsidRDefault="002426FE" w:rsidP="0096744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14B36124" w14:textId="2664D46F" w:rsidR="002426FE" w:rsidRPr="008870D7" w:rsidRDefault="002426FE" w:rsidP="0096744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FC501F9" w14:textId="3CC44F2C" w:rsidR="00C711F3" w:rsidRPr="00412501" w:rsidRDefault="00C711F3" w:rsidP="00C711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zajęć,</w:t>
            </w:r>
          </w:p>
          <w:p w14:paraId="53E996CE" w14:textId="77777777" w:rsidR="00C711F3" w:rsidRPr="00412501" w:rsidRDefault="00C711F3" w:rsidP="00C711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- praca kontrolna (końcowa),</w:t>
            </w:r>
            <w:r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br/>
              <w:t xml:space="preserve"> - pisemna praca semestralna (indywidualna),</w:t>
            </w:r>
          </w:p>
          <w:p w14:paraId="434B4583" w14:textId="77777777" w:rsidR="00C711F3" w:rsidRPr="00412501" w:rsidRDefault="00C711F3" w:rsidP="00C711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125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- wystąpienie ustne (indywidualne).</w:t>
            </w:r>
          </w:p>
          <w:p w14:paraId="39B682EA" w14:textId="77777777" w:rsidR="00C711F3" w:rsidRDefault="00C711F3" w:rsidP="00C711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9C91A0F" w14:textId="77777777" w:rsidR="00C711F3" w:rsidRPr="00C56370" w:rsidRDefault="00C711F3" w:rsidP="00C711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Prace</w:t>
            </w: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pisemne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wystąpienia ustne </w:t>
            </w: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oceniane są według skali:</w:t>
            </w:r>
          </w:p>
          <w:p w14:paraId="22F97D21" w14:textId="77777777" w:rsidR="00C711F3" w:rsidRPr="00C56370" w:rsidRDefault="00C711F3" w:rsidP="00C711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bdb = uzyskanie co najmniej 90% punktacji </w:t>
            </w:r>
          </w:p>
          <w:p w14:paraId="58421FFF" w14:textId="77777777" w:rsidR="00C711F3" w:rsidRPr="00C56370" w:rsidRDefault="00C711F3" w:rsidP="00C711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db+ = uzyskanie 80%–89,9% punktacji </w:t>
            </w:r>
          </w:p>
          <w:p w14:paraId="7BD25EA3" w14:textId="77777777" w:rsidR="00C711F3" w:rsidRPr="00C56370" w:rsidRDefault="00C711F3" w:rsidP="00C711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db = uzyskanie 70%–79,9% punktacji </w:t>
            </w:r>
          </w:p>
          <w:p w14:paraId="50858DB9" w14:textId="77777777" w:rsidR="00C711F3" w:rsidRPr="00C56370" w:rsidRDefault="00C711F3" w:rsidP="00C711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dst+ = uzyskanie 60%–69,9% punktacji </w:t>
            </w:r>
          </w:p>
          <w:p w14:paraId="2E9ACB73" w14:textId="77777777" w:rsidR="00C711F3" w:rsidRPr="00C56370" w:rsidRDefault="00C711F3" w:rsidP="00C711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dst = uzyskanie 50%–59,9% punktacji </w:t>
            </w:r>
          </w:p>
          <w:p w14:paraId="7D418857" w14:textId="037BBB12" w:rsidR="002426FE" w:rsidRPr="008870D7" w:rsidRDefault="00C711F3" w:rsidP="00C711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Uzyskanie poniżej 50% skutkuje niezaliczeniem sprawdzianu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/wystąpienia ustnego</w:t>
            </w:r>
            <w:r w:rsidRPr="00C563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2426FE" w:rsidRPr="008870D7" w14:paraId="009E31EC" w14:textId="77777777" w:rsidTr="0096744A"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5AABFB" w14:textId="77777777" w:rsidR="002426FE" w:rsidRPr="008870D7" w:rsidRDefault="002426FE" w:rsidP="0096744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84AAED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2426FE" w:rsidRPr="008870D7" w14:paraId="6EC7A67B" w14:textId="77777777" w:rsidTr="0096744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EDECD2" w14:textId="77777777" w:rsidR="002426FE" w:rsidRPr="008870D7" w:rsidRDefault="002426FE" w:rsidP="0096744A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A31612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92976B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2426FE" w:rsidRPr="008870D7" w14:paraId="6E8141DE" w14:textId="77777777" w:rsidTr="0096744A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4AA8E0" w14:textId="77777777" w:rsidR="002426FE" w:rsidRPr="008870D7" w:rsidRDefault="002426FE" w:rsidP="0096744A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3DA4AA" w14:textId="77777777" w:rsidR="002426FE" w:rsidRPr="008870D7" w:rsidRDefault="002426FE" w:rsidP="0096744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9B87DC5" w14:textId="521E1636" w:rsidR="002426FE" w:rsidRPr="008870D7" w:rsidRDefault="002426FE" w:rsidP="0096744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seminarium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BDA38B" w14:textId="77777777" w:rsidR="002426FE" w:rsidRPr="00FE3C28" w:rsidRDefault="002426FE" w:rsidP="00C711F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E3C2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3102C54" w14:textId="6746FD8A" w:rsidR="002426FE" w:rsidRPr="00FE3C28" w:rsidRDefault="002426FE" w:rsidP="00C711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E3C28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30</w:t>
            </w:r>
          </w:p>
        </w:tc>
      </w:tr>
      <w:tr w:rsidR="002426FE" w:rsidRPr="008870D7" w14:paraId="1949DD09" w14:textId="77777777" w:rsidTr="0096744A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C8DA0E" w14:textId="77777777" w:rsidR="002426FE" w:rsidRPr="008870D7" w:rsidRDefault="002426FE" w:rsidP="0096744A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624765" w14:textId="77777777" w:rsidR="002426FE" w:rsidRPr="008870D7" w:rsidRDefault="002426FE" w:rsidP="0096744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3380B2BC" w14:textId="5566F05D" w:rsidR="00C711F3" w:rsidRDefault="002426FE" w:rsidP="0096744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</w:t>
            </w:r>
            <w:r w:rsidR="00111E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6059AE5A" w14:textId="6B5597B5" w:rsidR="002426FE" w:rsidRPr="008870D7" w:rsidRDefault="002426FE" w:rsidP="0096744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- czytanie wskazanej literatury: </w:t>
            </w:r>
          </w:p>
          <w:p w14:paraId="6B82A987" w14:textId="77777777" w:rsidR="002426FE" w:rsidRDefault="002426FE" w:rsidP="0096744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prac/wystąpień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CBF1D33" w14:textId="77777777" w:rsidR="002426FE" w:rsidRDefault="002426FE" w:rsidP="0096744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u:</w:t>
            </w:r>
          </w:p>
          <w:p w14:paraId="0D80273E" w14:textId="4B087205" w:rsidR="00111E22" w:rsidRPr="008870D7" w:rsidRDefault="002426FE" w:rsidP="0096744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 w:rsidR="00C711F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przygotowanie pracy pisemnej semestralnej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6E20D6" w14:textId="77777777" w:rsidR="002426FE" w:rsidRPr="00FE3C28" w:rsidRDefault="002426FE" w:rsidP="00C711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E3C2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 </w:t>
            </w:r>
          </w:p>
          <w:p w14:paraId="03EE64C6" w14:textId="77777777" w:rsidR="002426FE" w:rsidRPr="00FE3C28" w:rsidRDefault="002426FE" w:rsidP="00C711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B9CA7CA" w14:textId="7D0A4315" w:rsidR="002426FE" w:rsidRPr="00FE3C28" w:rsidRDefault="00111E22" w:rsidP="00C711F3">
            <w:pPr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FE3C28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1</w:t>
            </w:r>
            <w:r w:rsidR="00F90BCD" w:rsidRPr="00FE3C28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0</w:t>
            </w:r>
          </w:p>
          <w:p w14:paraId="73DDE27F" w14:textId="041F209F" w:rsidR="002426FE" w:rsidRPr="00FE3C28" w:rsidRDefault="00111E22" w:rsidP="00C711F3">
            <w:pPr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FE3C28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lastRenderedPageBreak/>
              <w:t>1</w:t>
            </w:r>
            <w:r w:rsidR="00F90BCD" w:rsidRPr="00FE3C28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0</w:t>
            </w:r>
          </w:p>
          <w:p w14:paraId="2247148E" w14:textId="6A132E28" w:rsidR="002426FE" w:rsidRPr="00FE3C28" w:rsidRDefault="00F90BCD" w:rsidP="00C711F3">
            <w:pPr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FE3C28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20</w:t>
            </w:r>
          </w:p>
          <w:p w14:paraId="691FF653" w14:textId="0C84C558" w:rsidR="002426FE" w:rsidRPr="00FE3C28" w:rsidRDefault="00F90BCD" w:rsidP="00111E22">
            <w:pPr>
              <w:spacing w:after="0" w:line="240" w:lineRule="auto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FE3C28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25</w:t>
            </w:r>
          </w:p>
          <w:p w14:paraId="0586A3E3" w14:textId="1ED037A2" w:rsidR="00111E22" w:rsidRPr="00FE3C28" w:rsidRDefault="00F90BCD" w:rsidP="00111E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E3C28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25</w:t>
            </w:r>
          </w:p>
        </w:tc>
      </w:tr>
      <w:tr w:rsidR="002426FE" w:rsidRPr="008870D7" w14:paraId="434A4743" w14:textId="77777777" w:rsidTr="0096744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16422" w14:textId="77777777" w:rsidR="002426FE" w:rsidRPr="008870D7" w:rsidRDefault="002426FE" w:rsidP="0096744A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5B393A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AF4DD9" w14:textId="5A8C048D" w:rsidR="002426FE" w:rsidRPr="00FE3C28" w:rsidRDefault="002426FE" w:rsidP="00F90BC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E3C2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F90BCD" w:rsidRPr="00FE3C2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Pr="00FE3C2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2426FE" w:rsidRPr="008870D7" w14:paraId="3933D863" w14:textId="77777777" w:rsidTr="0096744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9CAF7B" w14:textId="77777777" w:rsidR="002426FE" w:rsidRPr="008870D7" w:rsidRDefault="002426FE" w:rsidP="0096744A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04C8DD" w14:textId="77777777" w:rsidR="002426FE" w:rsidRPr="008870D7" w:rsidRDefault="002426FE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8870D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887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9AB58E" w14:textId="63D4EDCD" w:rsidR="002426FE" w:rsidRPr="00FE3C28" w:rsidRDefault="00F90BCD" w:rsidP="0096744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E3C2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14:paraId="1501129A" w14:textId="77777777" w:rsidR="002426FE" w:rsidRPr="008870D7" w:rsidRDefault="002426FE" w:rsidP="002426FE">
      <w:pPr>
        <w:rPr>
          <w:rFonts w:ascii="Verdana" w:hAnsi="Verdana"/>
          <w:sz w:val="20"/>
          <w:szCs w:val="20"/>
        </w:rPr>
      </w:pPr>
    </w:p>
    <w:p w14:paraId="6533601B" w14:textId="77777777" w:rsidR="002426FE" w:rsidRPr="008870D7" w:rsidRDefault="002426FE" w:rsidP="002426FE">
      <w:pPr>
        <w:rPr>
          <w:rFonts w:ascii="Verdana" w:hAnsi="Verdana"/>
          <w:sz w:val="20"/>
          <w:szCs w:val="20"/>
        </w:rPr>
      </w:pPr>
    </w:p>
    <w:p w14:paraId="7EFAD48E" w14:textId="77777777" w:rsidR="002426FE" w:rsidRPr="008870D7" w:rsidRDefault="002426FE" w:rsidP="002426FE">
      <w:pPr>
        <w:rPr>
          <w:rFonts w:ascii="Verdana" w:hAnsi="Verdana"/>
          <w:sz w:val="20"/>
          <w:szCs w:val="20"/>
        </w:rPr>
      </w:pPr>
    </w:p>
    <w:p w14:paraId="152390C8" w14:textId="77777777" w:rsidR="002426FE" w:rsidRDefault="002426FE"/>
    <w:sectPr w:rsidR="00242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xNDO3tDQzNTQwNbZQ0lEKTi0uzszPAykwqgUAPAEyGSwAAAA="/>
  </w:docVars>
  <w:rsids>
    <w:rsidRoot w:val="002426FE"/>
    <w:rsid w:val="000B1CF6"/>
    <w:rsid w:val="000F4422"/>
    <w:rsid w:val="00111E22"/>
    <w:rsid w:val="00157C11"/>
    <w:rsid w:val="002426FE"/>
    <w:rsid w:val="00244F59"/>
    <w:rsid w:val="002E59FD"/>
    <w:rsid w:val="003647A0"/>
    <w:rsid w:val="004D4D15"/>
    <w:rsid w:val="00543544"/>
    <w:rsid w:val="00566855"/>
    <w:rsid w:val="00616396"/>
    <w:rsid w:val="00630B0C"/>
    <w:rsid w:val="006D37DE"/>
    <w:rsid w:val="006D670A"/>
    <w:rsid w:val="006E48FF"/>
    <w:rsid w:val="006F0D55"/>
    <w:rsid w:val="00711CAA"/>
    <w:rsid w:val="00771CEB"/>
    <w:rsid w:val="008B7CE2"/>
    <w:rsid w:val="008C62C5"/>
    <w:rsid w:val="009576BE"/>
    <w:rsid w:val="009F47F7"/>
    <w:rsid w:val="00A446F8"/>
    <w:rsid w:val="00A5752A"/>
    <w:rsid w:val="00B4089F"/>
    <w:rsid w:val="00B5118A"/>
    <w:rsid w:val="00B57834"/>
    <w:rsid w:val="00B82ED6"/>
    <w:rsid w:val="00BD4E58"/>
    <w:rsid w:val="00C451DD"/>
    <w:rsid w:val="00C711F3"/>
    <w:rsid w:val="00CC345E"/>
    <w:rsid w:val="00CD4775"/>
    <w:rsid w:val="00E312B7"/>
    <w:rsid w:val="00F049C3"/>
    <w:rsid w:val="00F50245"/>
    <w:rsid w:val="00F90BCD"/>
    <w:rsid w:val="00FD3565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2C83"/>
  <w15:docId w15:val="{2E0A4E8A-9C58-4951-AC02-8896C90A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6F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4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3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5069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Miążek</dc:creator>
  <cp:lastModifiedBy>Wykładowca</cp:lastModifiedBy>
  <cp:revision>3</cp:revision>
  <dcterms:created xsi:type="dcterms:W3CDTF">2022-04-21T14:58:00Z</dcterms:created>
  <dcterms:modified xsi:type="dcterms:W3CDTF">2022-04-21T15:12:00Z</dcterms:modified>
</cp:coreProperties>
</file>