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1ADCD092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</w:t>
      </w:r>
      <w:r w:rsidR="005B501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</w:t>
      </w:r>
      <w:r w:rsidR="00BC51C7"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SYLABUS PRZEDMIOTU</w:t>
      </w:r>
      <w:r w:rsidR="00BC51C7" w:rsidRPr="00267DF9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="00BC51C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  <w:r w:rsidR="00BC51C7"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562"/>
        <w:gridCol w:w="383"/>
        <w:gridCol w:w="3035"/>
      </w:tblGrid>
      <w:tr w:rsidR="00D87F40" w:rsidRPr="00D87F40" w14:paraId="512BFDAD" w14:textId="77777777" w:rsidTr="00BC51C7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F5A49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335D8BEF" w:rsidR="005B5015" w:rsidRPr="00D87F40" w:rsidRDefault="005B5015" w:rsidP="00BC51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AEA">
              <w:rPr>
                <w:rFonts w:ascii="Verdana" w:hAnsi="Verdana"/>
                <w:b/>
                <w:sz w:val="20"/>
                <w:szCs w:val="20"/>
              </w:rPr>
              <w:t xml:space="preserve">Historia literatury sanskryckiej </w:t>
            </w:r>
            <w:r w:rsidR="00E32876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9E6AEA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 </w:t>
            </w:r>
            <w:r w:rsidR="00BC51C7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/ </w:t>
            </w:r>
            <w:r w:rsidRPr="009E6AEA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A History of Sanskrit Literature</w:t>
            </w:r>
            <w:r w:rsidR="00E32876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 3</w:t>
            </w:r>
          </w:p>
        </w:tc>
      </w:tr>
      <w:tr w:rsidR="00D87F40" w:rsidRPr="00D87F40" w14:paraId="416C4A68" w14:textId="77777777" w:rsidTr="00BC51C7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D87F40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FBA96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2665C0A5" w:rsidR="005B5015" w:rsidRPr="005B5015" w:rsidRDefault="005B5015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501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Literaturoznawstwo</w:t>
            </w:r>
          </w:p>
        </w:tc>
      </w:tr>
      <w:tr w:rsidR="00D87F40" w:rsidRPr="00D87F40" w14:paraId="75094694" w14:textId="77777777" w:rsidTr="00BC51C7">
        <w:trPr>
          <w:trHeight w:val="33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C3D9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0CF4179D" w:rsidR="005B5015" w:rsidRPr="005B5015" w:rsidRDefault="005B5015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501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J. polski</w:t>
            </w:r>
          </w:p>
        </w:tc>
      </w:tr>
      <w:tr w:rsidR="00D87F40" w:rsidRPr="00D87F40" w14:paraId="535F89DE" w14:textId="77777777" w:rsidTr="00BC51C7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A8D46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20B127C2" w:rsidR="005B5015" w:rsidRPr="00D87F40" w:rsidRDefault="005B5015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AEA">
              <w:rPr>
                <w:rFonts w:ascii="Verdana" w:hAnsi="Verdana" w:cs="Verdana"/>
                <w:b/>
                <w:sz w:val="20"/>
                <w:szCs w:val="20"/>
              </w:rPr>
              <w:t>Instytut Studiów Klasycznych, Śródziemnomorskich i Orientalnych</w:t>
            </w:r>
          </w:p>
        </w:tc>
      </w:tr>
      <w:tr w:rsidR="00D87F40" w:rsidRPr="00D87F40" w14:paraId="488178BA" w14:textId="77777777" w:rsidTr="00BC51C7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E3FC6" w14:textId="78A418A0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D87F40" w:rsidRPr="00D87F40" w14:paraId="5A154C20" w14:textId="77777777" w:rsidTr="00BC51C7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F08DB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7FDC3125" w:rsidR="005B5015" w:rsidRPr="005B5015" w:rsidRDefault="00BC51C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D87F40" w:rsidRPr="00D87F40" w14:paraId="44A1D2FF" w14:textId="77777777" w:rsidTr="00BC51C7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2FE83" w14:textId="77777777" w:rsidR="005B5015" w:rsidRDefault="00D87F40" w:rsidP="005B501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14:paraId="1F6D7157" w14:textId="6926A302" w:rsidR="005B5015" w:rsidRPr="00D87F40" w:rsidRDefault="005B5015" w:rsidP="008B11E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AEA">
              <w:rPr>
                <w:rFonts w:ascii="Verdana" w:hAnsi="Verdana" w:cs="Verdana"/>
                <w:b/>
                <w:sz w:val="20"/>
                <w:szCs w:val="20"/>
              </w:rPr>
              <w:t xml:space="preserve">Filologia indyjska </w:t>
            </w:r>
          </w:p>
        </w:tc>
      </w:tr>
      <w:tr w:rsidR="00D87F40" w:rsidRPr="00D87F40" w14:paraId="1A9CD9C1" w14:textId="77777777" w:rsidTr="00BC51C7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67824" w14:textId="77777777" w:rsidR="00D87F40" w:rsidRDefault="00D87F40" w:rsidP="005B501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6FEDE24" w14:textId="0936A214" w:rsidR="005B5015" w:rsidRPr="00BC51C7" w:rsidRDefault="005B5015" w:rsidP="005B501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  <w:r w:rsidRPr="00BC51C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D87F40" w:rsidRPr="00D87F40" w14:paraId="39C86593" w14:textId="77777777" w:rsidTr="00BC51C7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7C945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178EF4A2" w:rsidR="005B5015" w:rsidRPr="00D87F40" w:rsidRDefault="00BC51C7" w:rsidP="00BC51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D87F40" w:rsidRPr="00D87F40" w14:paraId="687E4457" w14:textId="77777777" w:rsidTr="00BC51C7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49570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09E90F7C" w:rsidR="005B5015" w:rsidRPr="005B5015" w:rsidRDefault="00BC51C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D87F40" w14:paraId="15257991" w14:textId="77777777" w:rsidTr="00BC51C7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6C2D6" w14:textId="77777777" w:rsidR="00D87F40" w:rsidRDefault="00D87F40" w:rsidP="005B501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6F47160A" w14:textId="533D3E9E" w:rsidR="005B5015" w:rsidRPr="005B5015" w:rsidRDefault="005B5015" w:rsidP="005B501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B501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Wykład, 30 godz.</w:t>
            </w:r>
          </w:p>
        </w:tc>
      </w:tr>
      <w:tr w:rsidR="00D87F40" w:rsidRPr="00D87F40" w14:paraId="3C19D0C8" w14:textId="77777777" w:rsidTr="00BC51C7">
        <w:trPr>
          <w:trHeight w:val="75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81A0C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26E26ADA" w:rsidR="005B5015" w:rsidRPr="005B5015" w:rsidRDefault="00BC51C7" w:rsidP="00A70A7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Zaliczenie przedmiotu </w:t>
            </w:r>
            <w:r w:rsidRPr="00BC51C7">
              <w:rPr>
                <w:rFonts w:ascii="Verdana" w:hAnsi="Verdana"/>
                <w:b/>
                <w:i/>
                <w:iCs/>
                <w:sz w:val="20"/>
                <w:szCs w:val="20"/>
              </w:rPr>
              <w:t xml:space="preserve">Historia literatury sanskryckiej </w:t>
            </w:r>
            <w:r w:rsidR="00A70A72">
              <w:rPr>
                <w:rFonts w:ascii="Verdana" w:hAnsi="Verdana"/>
                <w:b/>
                <w:i/>
                <w:iCs/>
                <w:sz w:val="20"/>
                <w:szCs w:val="20"/>
              </w:rPr>
              <w:t>2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87F40" w:rsidRPr="00D87F40" w14:paraId="2FA1A762" w14:textId="77777777" w:rsidTr="00BC51C7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8B625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88489A8" w14:textId="394079AA" w:rsidR="005B5015" w:rsidRPr="00D87F40" w:rsidRDefault="007563CF" w:rsidP="00BC51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3C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Zapoznanie studentów z bardzo ważną grupą tekstów sanskryckich, czyli dramatem staroindyjskim. </w:t>
            </w:r>
          </w:p>
        </w:tc>
      </w:tr>
      <w:tr w:rsidR="00D87F40" w:rsidRPr="00D87F40" w14:paraId="42A695CD" w14:textId="77777777" w:rsidTr="00BC51C7">
        <w:trPr>
          <w:trHeight w:val="3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23CDC35" w14:textId="00A598F0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</w:t>
            </w:r>
            <w:r w:rsidR="00BC51C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lizowane w sposób tradycyjny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69C14FC" w14:textId="77777777" w:rsidR="00D87F40" w:rsidRPr="00BC51C7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DE62F05" w14:textId="2B557D86" w:rsidR="007B7F69" w:rsidRPr="00BC51C7" w:rsidRDefault="007B7F69" w:rsidP="007B7F6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1. </w:t>
            </w:r>
            <w:r w:rsidR="009A2598" w:rsidRPr="00BC51C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Przedstawienie dziejów dramatu staroindyjskiego począwszy od Aśwaghoszy (I/II w. n.e.) do czasów Wisiakhadatty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; 2.</w:t>
            </w:r>
            <w:r w:rsidRPr="007B7F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7F69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wstępna </w:t>
            </w:r>
            <w:r w:rsidRPr="007B7F69">
              <w:rPr>
                <w:rFonts w:ascii="Verdana" w:eastAsia="Calibri" w:hAnsi="Verdana"/>
                <w:b/>
                <w:bCs/>
                <w:sz w:val="20"/>
                <w:szCs w:val="20"/>
              </w:rPr>
              <w:lastRenderedPageBreak/>
              <w:t>charakterystyka dramatów: ich pochodzenie, datowanie; 3. miejsce dramatów w literaturze sanskryckiej; 4. dramaty jako dokumenty historyczne; 5. charakterystyka bohaterów dramatu; 6. najważniejsze dramaty i ich wydania oraz przekłady.</w:t>
            </w:r>
          </w:p>
        </w:tc>
      </w:tr>
      <w:tr w:rsidR="00D87F40" w:rsidRPr="00D87F40" w14:paraId="38D255F1" w14:textId="77777777" w:rsidTr="00BC51C7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593A2" w14:textId="77777777" w:rsidR="00BC51C7" w:rsidRDefault="00BC51C7" w:rsidP="00BC51C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28ED73FD" w14:textId="77777777" w:rsidR="00BC51C7" w:rsidRDefault="00BC51C7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88772A0" w14:textId="77777777" w:rsidR="00BC51C7" w:rsidRDefault="00BC51C7" w:rsidP="00BC51C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Student: </w:t>
            </w:r>
          </w:p>
          <w:p w14:paraId="3F452311" w14:textId="77777777" w:rsidR="00BC51C7" w:rsidRDefault="00BC51C7" w:rsidP="00BC51C7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3180F0A2" w14:textId="650F9E9F" w:rsidR="00BC51C7" w:rsidRPr="001A361C" w:rsidRDefault="00A70A72" w:rsidP="00BC51C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1. </w:t>
            </w:r>
            <w:r w:rsidR="00C229A0">
              <w:rPr>
                <w:rFonts w:ascii="Verdana" w:hAnsi="Verdana"/>
                <w:b/>
                <w:sz w:val="20"/>
                <w:szCs w:val="20"/>
              </w:rPr>
              <w:t>zna</w:t>
            </w:r>
            <w:r w:rsidR="00C229A0" w:rsidRPr="00267DF9">
              <w:rPr>
                <w:rFonts w:ascii="Verdana" w:hAnsi="Verdana"/>
                <w:b/>
                <w:sz w:val="20"/>
                <w:szCs w:val="20"/>
              </w:rPr>
              <w:t xml:space="preserve"> wybran</w:t>
            </w:r>
            <w:r w:rsidR="00C229A0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C229A0" w:rsidRPr="00267DF9">
              <w:rPr>
                <w:rFonts w:ascii="Verdana" w:hAnsi="Verdana"/>
                <w:b/>
                <w:sz w:val="20"/>
                <w:szCs w:val="20"/>
              </w:rPr>
              <w:t xml:space="preserve"> element</w:t>
            </w:r>
            <w:r w:rsidR="00C229A0">
              <w:rPr>
                <w:rFonts w:ascii="Verdana" w:hAnsi="Verdana"/>
                <w:b/>
                <w:sz w:val="20"/>
                <w:szCs w:val="20"/>
              </w:rPr>
              <w:t>y</w:t>
            </w:r>
            <w:r w:rsidR="00C229A0" w:rsidRPr="00267DF9">
              <w:rPr>
                <w:rFonts w:ascii="Verdana" w:hAnsi="Verdana"/>
                <w:b/>
                <w:sz w:val="20"/>
                <w:szCs w:val="20"/>
              </w:rPr>
              <w:t xml:space="preserve"> i zjawiska języka i literatury obszaru sanskrytu oraz wybran</w:t>
            </w:r>
            <w:r w:rsidR="00C229A0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C229A0" w:rsidRPr="00267DF9">
              <w:rPr>
                <w:rFonts w:ascii="Verdana" w:hAnsi="Verdana"/>
                <w:b/>
                <w:sz w:val="20"/>
                <w:szCs w:val="20"/>
              </w:rPr>
              <w:t xml:space="preserve"> zagadnienia z dziejów życia kulturalnego i społecznego Indii</w:t>
            </w:r>
            <w:r w:rsidR="00BC51C7" w:rsidRPr="001A361C">
              <w:rPr>
                <w:rFonts w:ascii="Verdana" w:hAnsi="Verdana"/>
                <w:b/>
                <w:sz w:val="20"/>
                <w:szCs w:val="20"/>
              </w:rPr>
              <w:t xml:space="preserve">; </w:t>
            </w:r>
          </w:p>
          <w:p w14:paraId="3A9C40E2" w14:textId="77777777" w:rsidR="00BC51C7" w:rsidRDefault="00BC51C7" w:rsidP="00BC51C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771E343" w14:textId="601A9493" w:rsidR="00BC51C7" w:rsidRDefault="00A70A72" w:rsidP="00BC51C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</w:t>
            </w:r>
            <w:r w:rsidR="00BC51C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229A0">
              <w:rPr>
                <w:rFonts w:ascii="Verdana" w:hAnsi="Verdana"/>
                <w:b/>
                <w:sz w:val="20"/>
                <w:szCs w:val="20"/>
              </w:rPr>
              <w:t>buduje</w:t>
            </w:r>
            <w:r w:rsidR="00C229A0" w:rsidRPr="00267DF9">
              <w:rPr>
                <w:rFonts w:ascii="Verdana" w:hAnsi="Verdana"/>
                <w:b/>
                <w:sz w:val="20"/>
                <w:szCs w:val="20"/>
              </w:rPr>
              <w:t xml:space="preserve"> na piśmie w języku polskim obszerną wypowiedź o charakterze naukowym</w:t>
            </w:r>
            <w:r w:rsidR="00BC51C7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07284DEC" w14:textId="77777777" w:rsidR="00BC51C7" w:rsidRPr="001A361C" w:rsidRDefault="00BC51C7" w:rsidP="00BC51C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08597F9D" w14:textId="5D810B7B" w:rsidR="00BC51C7" w:rsidRPr="001A361C" w:rsidRDefault="00A70A72" w:rsidP="00BC51C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</w:t>
            </w:r>
            <w:r w:rsidR="00BC51C7">
              <w:t xml:space="preserve"> </w:t>
            </w:r>
            <w:r w:rsidR="00C229A0" w:rsidRPr="00267DF9">
              <w:rPr>
                <w:rFonts w:ascii="Verdana" w:hAnsi="Verdana"/>
                <w:b/>
                <w:sz w:val="20"/>
                <w:szCs w:val="20"/>
              </w:rPr>
              <w:t>rozumie zasady pluralizmu kulturowego; potrafi w praktyce stosować wiedzę o mechanizmach komunikacji interkulturowej</w:t>
            </w:r>
            <w:r w:rsidR="00BC51C7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6F9DFC20" w14:textId="14CAD968" w:rsidR="00D87F40" w:rsidRPr="00D87F40" w:rsidRDefault="00A70A72" w:rsidP="00BC51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4. </w:t>
            </w:r>
            <w:r w:rsidR="00C229A0">
              <w:rPr>
                <w:rFonts w:ascii="Verdana" w:hAnsi="Verdana"/>
                <w:b/>
                <w:sz w:val="20"/>
                <w:szCs w:val="20"/>
              </w:rPr>
              <w:t>rozumie znaczenie</w:t>
            </w:r>
            <w:r w:rsidR="00C229A0" w:rsidRPr="00267DF9">
              <w:rPr>
                <w:rFonts w:ascii="Verdana" w:hAnsi="Verdana"/>
                <w:b/>
                <w:sz w:val="20"/>
                <w:szCs w:val="20"/>
              </w:rPr>
              <w:t xml:space="preserve"> nauk humanistycznych dla utrzymania i rozwoju więzi społecznej na różnych poziomach; jest gotów do wypełniania zobowiązań społecznych, inspirowania i organizowania działalności na rzecz środowiska społecznego, interesu publicznego</w:t>
            </w:r>
            <w:r w:rsidR="00BC51C7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031DE" w14:textId="77777777" w:rsidR="00BC51C7" w:rsidRDefault="00BC51C7" w:rsidP="00BC51C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1C25C008" w14:textId="77777777" w:rsidR="00BC51C7" w:rsidRDefault="00BC51C7" w:rsidP="00BC51C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6C2B8B8" w14:textId="77777777" w:rsidR="00C229A0" w:rsidRDefault="00C229A0" w:rsidP="00BC51C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7356B93" w14:textId="77777777" w:rsidR="00C229A0" w:rsidRDefault="00C229A0" w:rsidP="00BC51C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8A7B22C" w14:textId="77777777" w:rsidR="00BC51C7" w:rsidRPr="001A361C" w:rsidRDefault="00BC51C7" w:rsidP="00BC51C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K_W03</w:t>
            </w:r>
          </w:p>
          <w:p w14:paraId="546B2D22" w14:textId="77777777" w:rsidR="00BC51C7" w:rsidRPr="001A361C" w:rsidRDefault="00BC51C7" w:rsidP="00BC51C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EAF4174" w14:textId="77777777" w:rsidR="00BC51C7" w:rsidRPr="001A361C" w:rsidRDefault="00BC51C7" w:rsidP="00BC51C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46EB94A" w14:textId="77777777" w:rsidR="00BC51C7" w:rsidRPr="001A361C" w:rsidRDefault="00BC51C7" w:rsidP="00BC51C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6C6FD8F" w14:textId="77777777" w:rsidR="00BC51C7" w:rsidRPr="001A361C" w:rsidRDefault="00BC51C7" w:rsidP="00BC51C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93C9389" w14:textId="77777777" w:rsidR="00BC51C7" w:rsidRDefault="00BC51C7" w:rsidP="00BC51C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K_U04</w:t>
            </w:r>
          </w:p>
          <w:p w14:paraId="43F49BF4" w14:textId="77777777" w:rsidR="00BC51C7" w:rsidRDefault="00BC51C7" w:rsidP="00BC51C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A0FA76D" w14:textId="77777777" w:rsidR="00BC51C7" w:rsidRDefault="00BC51C7" w:rsidP="00BC51C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596B485" w14:textId="77777777" w:rsidR="00BC51C7" w:rsidRPr="001A361C" w:rsidRDefault="00BC51C7" w:rsidP="00BC51C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06E301D" w14:textId="77777777" w:rsidR="00BC51C7" w:rsidRPr="001A361C" w:rsidRDefault="00BC51C7" w:rsidP="00BC51C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K_K0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14:paraId="1E386EE7" w14:textId="77777777" w:rsidR="00BC51C7" w:rsidRPr="00090FF8" w:rsidRDefault="00BC51C7" w:rsidP="00BC51C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6034764" w14:textId="77777777" w:rsidR="00BC51C7" w:rsidRDefault="00BC51C7" w:rsidP="00BC51C7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5033375" w14:textId="77777777" w:rsidR="00C229A0" w:rsidRDefault="00C229A0" w:rsidP="00BC51C7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D3E4462" w14:textId="76D6CADD" w:rsidR="00EA1A22" w:rsidRPr="00D87F40" w:rsidRDefault="00BC51C7" w:rsidP="00BC51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468C">
              <w:rPr>
                <w:rFonts w:ascii="Verdana" w:hAnsi="Verdana"/>
                <w:b/>
                <w:sz w:val="20"/>
                <w:szCs w:val="20"/>
              </w:rPr>
              <w:t>K_K04</w:t>
            </w:r>
          </w:p>
        </w:tc>
      </w:tr>
      <w:tr w:rsidR="00D87F40" w:rsidRPr="00D87F40" w14:paraId="10C4089E" w14:textId="77777777" w:rsidTr="00BC51C7"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5ED34" w14:textId="77777777" w:rsidR="00EA1A2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Literatura obowiązkowa i zalecana</w:t>
            </w:r>
            <w:r w:rsidR="00EA1A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FE7D73E" w14:textId="4C391EC5" w:rsidR="00EC579C" w:rsidRPr="00736A38" w:rsidRDefault="00EC579C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</w:pPr>
            <w:r w:rsidRPr="00736A38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S. Chattopadhyay, </w:t>
            </w:r>
            <w:r w:rsidRPr="00736A38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pl-PL"/>
              </w:rPr>
              <w:t>Theatre in Ancient India</w:t>
            </w:r>
            <w:r w:rsidRPr="00736A38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, New Delhi 1993.</w:t>
            </w:r>
          </w:p>
          <w:p w14:paraId="465E3CB7" w14:textId="284C0775" w:rsidR="00EC579C" w:rsidRDefault="00EC579C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A. Gawroński, </w:t>
            </w:r>
            <w:r w:rsidRPr="00EC579C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Początki dramatu indyjskiego a sprawa wpływów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C579C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greckich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Kraków 1946. </w:t>
            </w:r>
          </w:p>
          <w:p w14:paraId="558C5419" w14:textId="03831402" w:rsidR="00EC579C" w:rsidRPr="00BC51C7" w:rsidRDefault="00EC579C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</w:pPr>
            <w:r w:rsidRPr="00BC51C7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A. B., Keith, </w:t>
            </w:r>
            <w:r w:rsidRPr="00BC51C7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pl-PL"/>
              </w:rPr>
              <w:t>The Sanskrit Drama in its Origin</w:t>
            </w:r>
            <w:r w:rsidRPr="00BC51C7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, </w:t>
            </w:r>
            <w:r w:rsidRPr="00BC51C7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pl-PL"/>
              </w:rPr>
              <w:t>Development</w:t>
            </w:r>
            <w:r w:rsidRPr="00BC51C7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, </w:t>
            </w:r>
            <w:r w:rsidRPr="00BC51C7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pl-PL"/>
              </w:rPr>
              <w:t>Theory</w:t>
            </w:r>
            <w:r w:rsidRPr="00BC51C7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 </w:t>
            </w:r>
            <w:r w:rsidRPr="00BC51C7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pl-PL"/>
              </w:rPr>
              <w:t>and Practice</w:t>
            </w:r>
            <w:r w:rsidRPr="00BC51C7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, Delhi 1992 (</w:t>
            </w:r>
            <w:proofErr w:type="spellStart"/>
            <w:r w:rsidRPr="00BC51C7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wznowienie</w:t>
            </w:r>
            <w:proofErr w:type="spellEnd"/>
            <w:r w:rsidRPr="00BC51C7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). </w:t>
            </w:r>
          </w:p>
          <w:p w14:paraId="47C2A6A6" w14:textId="7725D50A" w:rsidR="00267BBD" w:rsidRPr="00BC51C7" w:rsidRDefault="00267BBD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nb-NO" w:eastAsia="pl-PL"/>
              </w:rPr>
            </w:pPr>
            <w:r w:rsidRPr="00BC51C7">
              <w:rPr>
                <w:rFonts w:ascii="Verdana" w:eastAsia="Times New Roman" w:hAnsi="Verdana" w:cs="Times New Roman"/>
                <w:b/>
                <w:sz w:val="20"/>
                <w:szCs w:val="20"/>
                <w:lang w:val="nb-NO" w:eastAsia="pl-PL"/>
              </w:rPr>
              <w:t>S. L</w:t>
            </w:r>
            <w:r w:rsidRPr="00BC51C7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lang w:val="nb-NO" w:eastAsia="pl-PL"/>
              </w:rPr>
              <w:t>é</w:t>
            </w:r>
            <w:r w:rsidRPr="00BC51C7">
              <w:rPr>
                <w:rFonts w:ascii="Verdana" w:eastAsia="Times New Roman" w:hAnsi="Verdana" w:cs="Times New Roman"/>
                <w:b/>
                <w:sz w:val="20"/>
                <w:szCs w:val="20"/>
                <w:lang w:val="nb-NO" w:eastAsia="pl-PL"/>
              </w:rPr>
              <w:t xml:space="preserve">vi, </w:t>
            </w:r>
            <w:r w:rsidRPr="00BC51C7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nb-NO" w:eastAsia="pl-PL"/>
              </w:rPr>
              <w:t>Le Th</w:t>
            </w:r>
            <w:r w:rsidRPr="00BC51C7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0"/>
                <w:lang w:val="nb-NO" w:eastAsia="pl-PL"/>
              </w:rPr>
              <w:t>é</w:t>
            </w:r>
            <w:r w:rsidRPr="00BC51C7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nb-NO" w:eastAsia="pl-PL"/>
              </w:rPr>
              <w:t>atre Indien</w:t>
            </w:r>
            <w:r w:rsidRPr="00BC51C7">
              <w:rPr>
                <w:rFonts w:ascii="Verdana" w:eastAsia="Times New Roman" w:hAnsi="Verdana" w:cs="Times New Roman"/>
                <w:b/>
                <w:sz w:val="20"/>
                <w:szCs w:val="20"/>
                <w:lang w:val="nb-NO" w:eastAsia="pl-PL"/>
              </w:rPr>
              <w:t>, Paris 1890.</w:t>
            </w:r>
          </w:p>
          <w:p w14:paraId="1203FBBA" w14:textId="65E34FDE" w:rsidR="00DB4810" w:rsidRDefault="00DB4810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67BB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S. Schayer, </w:t>
            </w:r>
            <w:r w:rsidRPr="00267BBD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Klasyczny teatr indyjski</w:t>
            </w:r>
            <w:r w:rsidRPr="00267BB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[w:] M. Mejor (red.) O filozofowaniu Hindusów, Warszawa 1988. </w:t>
            </w:r>
          </w:p>
          <w:p w14:paraId="6057895E" w14:textId="193DC014" w:rsidR="00267BBD" w:rsidRDefault="00267BBD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L. Sudyka, </w:t>
            </w:r>
            <w:r w:rsidRPr="00267BBD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Gatunki dramatu staroindyjskiego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[w:] Teatr orientu. Materiały z sesji naukowej, Kraków 1998.</w:t>
            </w:r>
          </w:p>
          <w:p w14:paraId="70FE8C70" w14:textId="7A6CCA9F" w:rsidR="00267BBD" w:rsidRDefault="00267BBD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B.Śliwczyńska, </w:t>
            </w:r>
            <w:r w:rsidRPr="00267BBD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Tradycja teatru świątynnego kudijattam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Warszawa 2009.</w:t>
            </w:r>
          </w:p>
          <w:p w14:paraId="755AE393" w14:textId="77777777" w:rsidR="00DB4810" w:rsidRPr="00BC51C7" w:rsidRDefault="00DB4810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</w:pPr>
            <w:r w:rsidRPr="00BC51C7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 xml:space="preserve">M. L. </w:t>
            </w:r>
            <w:proofErr w:type="spellStart"/>
            <w:r w:rsidRPr="00BC51C7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Varpande</w:t>
            </w:r>
            <w:proofErr w:type="spellEnd"/>
            <w:r w:rsidRPr="00BC51C7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  <w:t>, History of Indian Theatre, New Delhi 1987.</w:t>
            </w:r>
          </w:p>
          <w:p w14:paraId="62826438" w14:textId="77777777" w:rsidR="00BC51C7" w:rsidRPr="00736A38" w:rsidRDefault="00BC51C7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pl-PL"/>
              </w:rPr>
            </w:pPr>
          </w:p>
          <w:p w14:paraId="7F7E3016" w14:textId="2707C33D" w:rsidR="00DB4810" w:rsidRDefault="00DB4810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Dramaty:</w:t>
            </w:r>
          </w:p>
          <w:p w14:paraId="7A887759" w14:textId="77777777" w:rsidR="00267BBD" w:rsidRDefault="00267BBD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267BB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M. K. Byrski, </w:t>
            </w:r>
            <w:r w:rsidRPr="00267BBD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Dramat staroindyjski</w:t>
            </w:r>
            <w:r w:rsidRPr="00267BBD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(BN), Wrocław 2017.</w:t>
            </w:r>
          </w:p>
          <w:p w14:paraId="2FC49103" w14:textId="77777777" w:rsidR="00DB4810" w:rsidRDefault="00DB4810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M. Mejor (red.), </w:t>
            </w:r>
            <w:r w:rsidRPr="00EC579C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Światło słowem zwane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. </w:t>
            </w:r>
            <w:r w:rsidRPr="00EC579C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Wypisy z literatury staroindyjskiej</w:t>
            </w:r>
            <w:r w:rsidRPr="00EC579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Warszawa 2007. </w:t>
            </w:r>
          </w:p>
          <w:p w14:paraId="56A34ACC" w14:textId="22FBE267" w:rsidR="00EC579C" w:rsidRPr="00DB4810" w:rsidRDefault="00EC579C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Kalidasa, Siakuntala, tłum. S. Schayer, oprac. E. Słuszkiewicz (BN), Wrocław 1957.</w:t>
            </w:r>
          </w:p>
          <w:p w14:paraId="58E6291C" w14:textId="5F8DEB22" w:rsidR="00EA1A22" w:rsidRPr="00D87F40" w:rsidRDefault="00DB4810" w:rsidP="00BC51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79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Śudraka,</w:t>
            </w: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267BBD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pl-PL"/>
              </w:rPr>
              <w:t>Gliniany wózeczek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 T. Pobożniak (tłum.), H. Marlewicz i L. Sudyka (oprac.), Kraków 2004.</w:t>
            </w:r>
          </w:p>
        </w:tc>
      </w:tr>
      <w:tr w:rsidR="00D87F40" w:rsidRPr="00D87F40" w14:paraId="35BD8314" w14:textId="77777777" w:rsidTr="00BC51C7">
        <w:trPr>
          <w:trHeight w:val="6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53D9F19F" w:rsidR="00D87F40" w:rsidRPr="00D87F40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6AAF888" w14:textId="4FF13C52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CBA64E6" w14:textId="1AB31D6F" w:rsidR="005B5015" w:rsidRPr="00D87F40" w:rsidRDefault="00BC51C7" w:rsidP="00A70A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egzamin pisemny. [</w:t>
            </w:r>
            <w:r w:rsidRPr="00E03BC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K_W03, K_U0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4, </w:t>
            </w:r>
            <w:r w:rsidRPr="00E03BC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  <w:r w:rsidRPr="00E03BC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K_K04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]</w:t>
            </w:r>
          </w:p>
        </w:tc>
      </w:tr>
      <w:tr w:rsidR="00D87F40" w:rsidRPr="00D87F40" w14:paraId="1D48C603" w14:textId="77777777" w:rsidTr="00BC51C7"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3CFE1B5" w14:textId="390D4A0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404FE7" w14:textId="77777777" w:rsidR="00BC51C7" w:rsidRPr="00704C7A" w:rsidRDefault="00BC51C7" w:rsidP="00BC51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ciągła kontrola obecności,  </w:t>
            </w:r>
          </w:p>
          <w:p w14:paraId="0F4616AE" w14:textId="77777777" w:rsidR="00BC51C7" w:rsidRDefault="00BC51C7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- egzamin (pisemny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 </w:t>
            </w:r>
          </w:p>
          <w:p w14:paraId="0EE0C8D0" w14:textId="77777777" w:rsidR="00BC51C7" w:rsidRDefault="00BC51C7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0847E7F" w14:textId="77777777" w:rsidR="00BC51C7" w:rsidRPr="00FE7C11" w:rsidRDefault="00BC51C7" w:rsidP="00BC51C7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Egzamin</w:t>
            </w:r>
            <w:r w:rsidRPr="00FE7C11">
              <w:rPr>
                <w:rFonts w:ascii="Verdana" w:hAnsi="Verdana"/>
                <w:b/>
                <w:bCs/>
                <w:sz w:val="20"/>
                <w:szCs w:val="20"/>
              </w:rPr>
              <w:t xml:space="preserve"> pisemn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 w:rsidRPr="00FE7C11">
              <w:rPr>
                <w:rFonts w:ascii="Verdana" w:hAnsi="Verdana"/>
                <w:b/>
                <w:bCs/>
                <w:sz w:val="20"/>
                <w:szCs w:val="20"/>
              </w:rPr>
              <w:t xml:space="preserve"> ocenian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 w:rsidRPr="00FE7C1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jest</w:t>
            </w:r>
            <w:r w:rsidRPr="00FE7C11">
              <w:rPr>
                <w:rFonts w:ascii="Verdana" w:hAnsi="Verdana"/>
                <w:b/>
                <w:bCs/>
                <w:sz w:val="20"/>
                <w:szCs w:val="20"/>
              </w:rPr>
              <w:t xml:space="preserve"> według skali:</w:t>
            </w:r>
          </w:p>
          <w:p w14:paraId="55F5AB0C" w14:textId="77777777" w:rsidR="00BC51C7" w:rsidRPr="00FE7C11" w:rsidRDefault="00BC51C7" w:rsidP="00BC51C7">
            <w:pPr>
              <w:pStyle w:val="Bezodstpw"/>
              <w:widowContro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E7C1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Ocena bdb = uzyskanie co najmniej 90% punktacji </w:t>
            </w:r>
          </w:p>
          <w:p w14:paraId="4CAFCE30" w14:textId="77777777" w:rsidR="00BC51C7" w:rsidRPr="00FE7C11" w:rsidRDefault="00BC51C7" w:rsidP="00BC51C7">
            <w:pPr>
              <w:pStyle w:val="Bezodstpw"/>
              <w:widowContro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E7C1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Ocena db+ = uzyskanie 80%–89,9% punktacji </w:t>
            </w:r>
          </w:p>
          <w:p w14:paraId="0F85F7AF" w14:textId="77777777" w:rsidR="00BC51C7" w:rsidRPr="00FE7C11" w:rsidRDefault="00BC51C7" w:rsidP="00BC51C7">
            <w:pPr>
              <w:pStyle w:val="Bezodstpw"/>
              <w:widowContro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E7C1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Ocena db = uzyskanie 70%–79,9% punktacji </w:t>
            </w:r>
          </w:p>
          <w:p w14:paraId="5C8055FE" w14:textId="77777777" w:rsidR="00BC51C7" w:rsidRDefault="00BC51C7" w:rsidP="00BC51C7">
            <w:pPr>
              <w:pStyle w:val="Bezodstpw"/>
              <w:widowContro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E7C1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Ocena dst+ = uzyskanie 60%–69,9% punktacji </w:t>
            </w:r>
          </w:p>
          <w:p w14:paraId="33D213A7" w14:textId="426FCCC3" w:rsidR="00D87F40" w:rsidRPr="00D87F40" w:rsidRDefault="00BC51C7" w:rsidP="00BC51C7">
            <w:pPr>
              <w:pStyle w:val="Bezodstpw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C11">
              <w:rPr>
                <w:rFonts w:ascii="Verdana" w:hAnsi="Verdana" w:cs="Verdana"/>
                <w:b/>
                <w:bCs/>
                <w:sz w:val="20"/>
                <w:szCs w:val="20"/>
              </w:rPr>
              <w:t>Ocena dst = uzyskanie 50%–59,9% punktacji</w:t>
            </w:r>
            <w:r w:rsidRPr="0091586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</w:tc>
      </w:tr>
      <w:tr w:rsidR="00D87F40" w:rsidRPr="00D87F40" w14:paraId="0AA66D16" w14:textId="77777777" w:rsidTr="00BC51C7"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BC51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C51C7" w:rsidRPr="00D87F40" w14:paraId="7263BA5E" w14:textId="77777777" w:rsidTr="00BC51C7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BC51C7" w:rsidRPr="00D87F40" w:rsidRDefault="00BC51C7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E1277" w14:textId="77777777" w:rsidR="00BC51C7" w:rsidRPr="002F3713" w:rsidRDefault="00BC51C7" w:rsidP="00CC5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5F77249D" w:rsidR="00BC51C7" w:rsidRPr="00D87F40" w:rsidRDefault="00BC51C7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 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F65F6" w14:textId="77777777" w:rsidR="00BC51C7" w:rsidRDefault="00BC51C7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1AA61F" w14:textId="359757A6" w:rsidR="00BC51C7" w:rsidRPr="005B5015" w:rsidRDefault="00BC51C7" w:rsidP="00BC51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BC51C7" w:rsidRPr="00D87F40" w14:paraId="2EADFBD3" w14:textId="77777777" w:rsidTr="00BC51C7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BC51C7" w:rsidRPr="00D87F40" w:rsidRDefault="00BC51C7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9B9DC" w14:textId="77777777" w:rsidR="00BC51C7" w:rsidRPr="00D87F40" w:rsidRDefault="00BC51C7" w:rsidP="00CC5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58BE199" w14:textId="77777777" w:rsidR="00BC51C7" w:rsidRPr="00D87F40" w:rsidRDefault="00BC51C7" w:rsidP="00CC5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525A78A8" w14:textId="77777777" w:rsidR="00BC51C7" w:rsidRPr="00D87F40" w:rsidRDefault="00BC51C7" w:rsidP="00CC5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78BCFF21" w14:textId="73D3A935" w:rsidR="00BC51C7" w:rsidRPr="00D87F40" w:rsidRDefault="00BC51C7" w:rsidP="005B50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do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egzaminu: 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F4A32" w14:textId="77777777" w:rsidR="00BC51C7" w:rsidRDefault="00BC51C7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2BE23F9" w14:textId="77777777" w:rsidR="00BC51C7" w:rsidRDefault="00BC51C7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76F00F" w14:textId="1F8665C2" w:rsidR="00BC51C7" w:rsidRPr="00704C7A" w:rsidRDefault="00290599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  <w:r w:rsidR="00BC51C7"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7CF0A718" w14:textId="407861A5" w:rsidR="00BC51C7" w:rsidRDefault="00290599" w:rsidP="00BC51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  <w:r w:rsidR="00BC51C7"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05948B3B" w14:textId="5674F364" w:rsidR="00BC51C7" w:rsidRPr="00D87F40" w:rsidRDefault="00290599" w:rsidP="00BC51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D87F40" w:rsidRPr="00D87F40" w14:paraId="6DE8FB8C" w14:textId="77777777" w:rsidTr="00BC51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15F04E12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68B31B1A" w:rsidR="00D87F40" w:rsidRPr="005B5015" w:rsidRDefault="00290599" w:rsidP="0029059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16</w:t>
            </w:r>
            <w:r w:rsidR="005B5015" w:rsidRPr="005B501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D87F40" w:rsidRPr="00D87F40" w14:paraId="4330A9C0" w14:textId="77777777" w:rsidTr="00BC51C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05E327FA" w:rsidR="00D87F40" w:rsidRPr="005B5015" w:rsidRDefault="0029059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</w:tbl>
    <w:p w14:paraId="3CD4FD5A" w14:textId="423C349C" w:rsidR="40760ACE" w:rsidRDefault="00D87F40" w:rsidP="007D524E">
      <w:pPr>
        <w:tabs>
          <w:tab w:val="left" w:pos="1275"/>
        </w:tabs>
        <w:spacing w:before="100" w:beforeAutospacing="1" w:after="100" w:afterAutospacing="1" w:line="240" w:lineRule="auto"/>
        <w:textAlignment w:val="baseline"/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140220"/>
    <w:rsid w:val="001657C5"/>
    <w:rsid w:val="001A4D21"/>
    <w:rsid w:val="00267BBD"/>
    <w:rsid w:val="00290599"/>
    <w:rsid w:val="003E4CC9"/>
    <w:rsid w:val="004379E7"/>
    <w:rsid w:val="004F089A"/>
    <w:rsid w:val="00540ABD"/>
    <w:rsid w:val="005802DC"/>
    <w:rsid w:val="005A30CC"/>
    <w:rsid w:val="005B5015"/>
    <w:rsid w:val="00736A38"/>
    <w:rsid w:val="007563CF"/>
    <w:rsid w:val="007B7F69"/>
    <w:rsid w:val="007D524E"/>
    <w:rsid w:val="008B11E4"/>
    <w:rsid w:val="009A2598"/>
    <w:rsid w:val="00A50845"/>
    <w:rsid w:val="00A6102F"/>
    <w:rsid w:val="00A70A72"/>
    <w:rsid w:val="00BC51C7"/>
    <w:rsid w:val="00C125DD"/>
    <w:rsid w:val="00C229A0"/>
    <w:rsid w:val="00D87F40"/>
    <w:rsid w:val="00DB4810"/>
    <w:rsid w:val="00E32876"/>
    <w:rsid w:val="00E409E7"/>
    <w:rsid w:val="00EA1A22"/>
    <w:rsid w:val="00EC579C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docId w15:val="{8015CCC4-C419-4C37-A20B-FB4F0693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657C5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2022-04-21T14:47:00Z</dcterms:created>
  <dcterms:modified xsi:type="dcterms:W3CDTF">2022-04-21T14:47:00Z</dcterms:modified>
</cp:coreProperties>
</file>