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24" w:rsidRDefault="00DB7024" w:rsidP="00DB7024">
      <w:pPr>
        <w:spacing w:line="276" w:lineRule="auto"/>
        <w:ind w:firstLine="360"/>
        <w:jc w:val="center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ZASADY DYPLOMOWANIA W INSTYTUCIE STUDIÓW KLASYCZNYCH, ŚRÓDZIEMNOMORSKICH I ORIENTALNYCH</w:t>
      </w:r>
    </w:p>
    <w:p w:rsidR="001251D2" w:rsidRDefault="001251D2" w:rsidP="00DB7024">
      <w:pPr>
        <w:spacing w:line="276" w:lineRule="auto"/>
        <w:ind w:firstLine="360"/>
        <w:jc w:val="center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ROK AKA</w:t>
      </w:r>
      <w:r w:rsidR="002A180E">
        <w:rPr>
          <w:rFonts w:eastAsia="Calibri" w:cstheme="minorHAnsi"/>
          <w:b/>
          <w:bCs/>
          <w:color w:val="000000" w:themeColor="text1"/>
          <w:sz w:val="24"/>
          <w:szCs w:val="24"/>
        </w:rPr>
        <w:t>DE</w:t>
      </w:r>
      <w:r w:rsidR="00EC5A40">
        <w:rPr>
          <w:rFonts w:eastAsia="Calibri" w:cstheme="minorHAnsi"/>
          <w:b/>
          <w:bCs/>
          <w:color w:val="000000" w:themeColor="text1"/>
          <w:sz w:val="24"/>
          <w:szCs w:val="24"/>
        </w:rPr>
        <w:t>MICKI 2022/2023</w:t>
      </w:r>
    </w:p>
    <w:p w:rsidR="00DB7024" w:rsidRDefault="00DB7024" w:rsidP="00DB7024">
      <w:pPr>
        <w:spacing w:line="276" w:lineRule="auto"/>
        <w:ind w:firstLine="360"/>
        <w:jc w:val="center"/>
        <w:rPr>
          <w:rFonts w:eastAsia="Calibri" w:cstheme="minorHAnsi"/>
          <w:b/>
          <w:bCs/>
          <w:color w:val="000000" w:themeColor="text1"/>
          <w:sz w:val="24"/>
          <w:szCs w:val="24"/>
        </w:rPr>
      </w:pPr>
    </w:p>
    <w:p w:rsidR="00DB7024" w:rsidRPr="00F66361" w:rsidRDefault="00DB7024" w:rsidP="00DB7024">
      <w:pPr>
        <w:spacing w:line="276" w:lineRule="auto"/>
        <w:ind w:firstLine="360"/>
        <w:jc w:val="both"/>
      </w:pPr>
      <w:r w:rsidRPr="00F66361">
        <w:t>Organizacja seminariów licencjackich i przeprowadzanie egza</w:t>
      </w:r>
      <w:r>
        <w:t>minów</w:t>
      </w:r>
      <w:r w:rsidR="00AE30A4">
        <w:t xml:space="preserve"> dyplomowych na studiach I stopnia </w:t>
      </w:r>
      <w:r>
        <w:t xml:space="preserve">wszystkich kierunków studiów prowadzonych </w:t>
      </w:r>
      <w:r w:rsidRPr="00F66361">
        <w:t>w Instytucie Studiów Klasycznych, Śródziemnomorskich i Orientalnych przebiega w</w:t>
      </w:r>
      <w:r>
        <w:t> oparciu o </w:t>
      </w:r>
      <w:r w:rsidRPr="00F66361">
        <w:t>istniejące regulacje:</w:t>
      </w:r>
    </w:p>
    <w:p w:rsidR="00DB7024" w:rsidRPr="00F66361" w:rsidRDefault="00DB7024" w:rsidP="00DB7024">
      <w:pPr>
        <w:spacing w:line="276" w:lineRule="auto"/>
        <w:jc w:val="both"/>
      </w:pPr>
    </w:p>
    <w:p w:rsidR="00DB7024" w:rsidRPr="00C626F9" w:rsidRDefault="00DB7024" w:rsidP="00DB7024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Theme="minorEastAsia"/>
        </w:rPr>
      </w:pPr>
      <w:r w:rsidRPr="00F66361">
        <w:t>UCHWAŁA NR 37/2021 SENATU UNIWERSYTETU WROCŁAWSKIEGO z dnia 21 kwietnia 2021 r. w sprawie regulaminu studiów w Uniwersytecie Wrocławskim (zwłaszcza sekcja IX. UKOŃCZENIE STUDIÓW);</w:t>
      </w:r>
    </w:p>
    <w:p w:rsidR="00DB7024" w:rsidRPr="00E4167F" w:rsidRDefault="00E4167F" w:rsidP="00E4167F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Calibri" w:cstheme="minorHAnsi"/>
          <w:color w:val="000000" w:themeColor="text1"/>
        </w:rPr>
      </w:pPr>
      <w:r w:rsidRPr="009766E6">
        <w:t xml:space="preserve">UCHWAŁA NR 76/2022 RADY WYDZIAŁU FILOLOGICZNEGO UNIWERSYTETU WROCŁAWSKIEGO z dnia 24 maja 2022 r. w sprawie szczegółowych warunków ukończenia studiów I </w:t>
      </w:r>
      <w:proofErr w:type="spellStart"/>
      <w:r w:rsidRPr="009766E6">
        <w:t>i</w:t>
      </w:r>
      <w:proofErr w:type="spellEnd"/>
      <w:r w:rsidRPr="009766E6">
        <w:t xml:space="preserve"> II stopnia oraz prac i egzaminów dyplomowych na Wydziale Filologicznym Uniwersytetu Wrocławskiego</w:t>
      </w:r>
      <w:r>
        <w:t>.</w:t>
      </w:r>
    </w:p>
    <w:p w:rsidR="00E4167F" w:rsidRPr="00E4167F" w:rsidRDefault="00E4167F" w:rsidP="00E4167F">
      <w:pPr>
        <w:pStyle w:val="Akapitzlist"/>
        <w:spacing w:line="276" w:lineRule="auto"/>
        <w:jc w:val="both"/>
        <w:rPr>
          <w:rFonts w:eastAsia="Calibri" w:cstheme="minorHAnsi"/>
          <w:color w:val="000000" w:themeColor="text1"/>
        </w:rPr>
      </w:pPr>
      <w:bookmarkStart w:id="0" w:name="_GoBack"/>
      <w:bookmarkEnd w:id="0"/>
    </w:p>
    <w:p w:rsidR="00DB7024" w:rsidRPr="00DB7024" w:rsidRDefault="00DB7024" w:rsidP="00DB7024">
      <w:pPr>
        <w:pStyle w:val="Akapitzlist"/>
        <w:numPr>
          <w:ilvl w:val="0"/>
          <w:numId w:val="1"/>
        </w:numPr>
        <w:spacing w:line="276" w:lineRule="auto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F66361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ZASADY ORGANIZACJI SEMINARIÓW LICENCJACKICH </w:t>
      </w:r>
    </w:p>
    <w:p w:rsidR="00DB7024" w:rsidRPr="00F66361" w:rsidRDefault="00DB7024" w:rsidP="00DB7024">
      <w:pPr>
        <w:spacing w:line="276" w:lineRule="auto"/>
        <w:ind w:firstLine="708"/>
        <w:jc w:val="both"/>
        <w:rPr>
          <w:rFonts w:eastAsia="Calibri" w:cstheme="minorHAnsi"/>
        </w:rPr>
      </w:pPr>
      <w:r w:rsidRPr="00F66361">
        <w:rPr>
          <w:rFonts w:eastAsia="Calibri" w:cstheme="minorHAnsi"/>
          <w:color w:val="000000" w:themeColor="text1"/>
        </w:rPr>
        <w:t xml:space="preserve">Zapisy na seminaria powinny odbyć się na początku piątego </w:t>
      </w:r>
      <w:r w:rsidRPr="00F66361">
        <w:rPr>
          <w:rFonts w:eastAsia="Calibri" w:cstheme="minorHAnsi"/>
        </w:rPr>
        <w:t xml:space="preserve">semestru </w:t>
      </w:r>
      <w:r w:rsidR="00EC5A40">
        <w:rPr>
          <w:rFonts w:eastAsia="Calibri" w:cstheme="minorHAnsi"/>
        </w:rPr>
        <w:t>studiów (do 15 października 2022</w:t>
      </w:r>
      <w:r w:rsidRPr="00F66361">
        <w:rPr>
          <w:rFonts w:eastAsia="Calibri" w:cstheme="minorHAnsi"/>
        </w:rPr>
        <w:t xml:space="preserve"> roku). Korekta zapisów na seminarium możliwa jest w ciągu pierwszych trzech tygodni piątego semestru studiów.</w:t>
      </w:r>
    </w:p>
    <w:p w:rsidR="00DB7024" w:rsidRPr="00F66361" w:rsidRDefault="00DB7024" w:rsidP="00DB7024">
      <w:pPr>
        <w:pStyle w:val="Akapitzlist"/>
        <w:numPr>
          <w:ilvl w:val="0"/>
          <w:numId w:val="1"/>
        </w:numPr>
        <w:spacing w:line="276" w:lineRule="auto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F66361">
        <w:rPr>
          <w:rFonts w:eastAsia="Calibri" w:cstheme="minorHAnsi"/>
          <w:b/>
          <w:bCs/>
          <w:color w:val="000000" w:themeColor="text1"/>
          <w:sz w:val="24"/>
          <w:szCs w:val="24"/>
        </w:rPr>
        <w:t>PRACA LICENCJACKA</w:t>
      </w:r>
    </w:p>
    <w:p w:rsidR="00DB7024" w:rsidRPr="00F66361" w:rsidRDefault="00DB7024" w:rsidP="00DB7024">
      <w:pPr>
        <w:pStyle w:val="Akapitzlist"/>
        <w:spacing w:line="276" w:lineRule="auto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</w:p>
    <w:p w:rsidR="00DB7024" w:rsidRPr="00F66361" w:rsidRDefault="00DB7024" w:rsidP="00DB7024">
      <w:pPr>
        <w:pStyle w:val="Akapitzlist"/>
        <w:numPr>
          <w:ilvl w:val="0"/>
          <w:numId w:val="4"/>
        </w:numPr>
        <w:spacing w:line="276" w:lineRule="auto"/>
        <w:rPr>
          <w:rFonts w:eastAsiaTheme="minorEastAsia" w:cstheme="minorHAnsi"/>
          <w:b/>
          <w:bCs/>
          <w:color w:val="000000" w:themeColor="text1"/>
        </w:rPr>
      </w:pPr>
      <w:r w:rsidRPr="00F66361">
        <w:rPr>
          <w:rFonts w:eastAsia="Calibri" w:cstheme="minorHAnsi"/>
          <w:b/>
          <w:bCs/>
          <w:color w:val="000000" w:themeColor="text1"/>
        </w:rPr>
        <w:t>Zasady redagowania prac licencjackich</w:t>
      </w:r>
    </w:p>
    <w:p w:rsidR="00DB7024" w:rsidRPr="00F66361" w:rsidRDefault="00DB7024" w:rsidP="00DB7024">
      <w:pPr>
        <w:spacing w:line="276" w:lineRule="auto"/>
        <w:ind w:firstLine="708"/>
        <w:jc w:val="both"/>
        <w:rPr>
          <w:rFonts w:eastAsia="Calibri" w:cstheme="minorHAnsi"/>
          <w:color w:val="000000" w:themeColor="text1"/>
        </w:rPr>
      </w:pPr>
      <w:r w:rsidRPr="00F66361">
        <w:rPr>
          <w:rFonts w:eastAsia="Calibri" w:cstheme="minorHAnsi"/>
          <w:color w:val="000000" w:themeColor="text1"/>
        </w:rPr>
        <w:t>Prace licencjackie powstające w ramach seminariów dyplomowych powinny stanowić samodzielne opracowanie wybranego zagadnienia badawczego w nawiązaniu do tematyki seminarium lub własne tłumaczenie z odpowiednim komentarzem i obudową metodologiczną. W</w:t>
      </w:r>
      <w:r>
        <w:rPr>
          <w:rFonts w:eastAsia="Calibri" w:cstheme="minorHAnsi"/>
          <w:color w:val="000000" w:themeColor="text1"/>
        </w:rPr>
        <w:t> </w:t>
      </w:r>
      <w:r w:rsidRPr="00F66361">
        <w:rPr>
          <w:rFonts w:eastAsia="Calibri" w:cstheme="minorHAnsi"/>
          <w:color w:val="000000" w:themeColor="text1"/>
        </w:rPr>
        <w:t>szczególnych przypadkach, określonych przez Regulamin Studiów (§. 43 pkt. 6), praca licencjacka może powstać w ramach pracy zespołowej.</w:t>
      </w:r>
    </w:p>
    <w:p w:rsidR="00DB7024" w:rsidRPr="00F66361" w:rsidRDefault="00DB7024" w:rsidP="00DB7024">
      <w:pPr>
        <w:spacing w:line="276" w:lineRule="auto"/>
        <w:ind w:firstLine="708"/>
        <w:jc w:val="both"/>
        <w:rPr>
          <w:rFonts w:eastAsia="Calibri" w:cstheme="minorHAnsi"/>
          <w:color w:val="000000" w:themeColor="text1"/>
        </w:rPr>
      </w:pPr>
      <w:r w:rsidRPr="00F66361">
        <w:rPr>
          <w:rFonts w:eastAsia="Calibri" w:cstheme="minorHAnsi"/>
          <w:color w:val="000000" w:themeColor="text1"/>
        </w:rPr>
        <w:t>Prace dyplomowe w Instytucie Studiów Klasycznych, Śródziemnomorskich i Orientalnych mogą mieć postać pracy pisemnej, artykułu lub pracy projektowej, napisanych w języku polskim, języku specjalności lub w języku obcym, po uzyskaniu zgody Dziekana (Regulamin Studiów §. 43 pkt. 9). Praca dyplomowa powinna mieć objętość od 55 do 70 tysięcy znaków (ze spacjami i bibliografią), a</w:t>
      </w:r>
      <w:r>
        <w:rPr>
          <w:rFonts w:eastAsia="Calibri" w:cstheme="minorHAnsi"/>
          <w:color w:val="000000" w:themeColor="text1"/>
        </w:rPr>
        <w:t> </w:t>
      </w:r>
      <w:r w:rsidRPr="00F66361">
        <w:rPr>
          <w:rFonts w:eastAsia="Calibri" w:cstheme="minorHAnsi"/>
          <w:color w:val="000000" w:themeColor="text1"/>
        </w:rPr>
        <w:t xml:space="preserve">tekst przybrać postać znormalizowaną (czcionka Times New Roman 12 pkt.; interlinia 1,5; marginesy: 3,5 cm lewy, 2,5 cm prawy, 2,5 cm góra i dół; wyjustowanie obustronne). </w:t>
      </w:r>
    </w:p>
    <w:p w:rsidR="00DB7024" w:rsidRPr="00F66361" w:rsidRDefault="00DB7024" w:rsidP="00DB7024">
      <w:pPr>
        <w:spacing w:line="276" w:lineRule="auto"/>
        <w:ind w:firstLine="708"/>
        <w:jc w:val="both"/>
        <w:rPr>
          <w:rFonts w:eastAsia="Calibri" w:cstheme="minorHAnsi"/>
          <w:color w:val="000000" w:themeColor="text1"/>
        </w:rPr>
      </w:pPr>
      <w:r w:rsidRPr="00F66361">
        <w:rPr>
          <w:rFonts w:eastAsia="Calibri" w:cstheme="minorHAnsi"/>
          <w:color w:val="000000" w:themeColor="text1"/>
        </w:rPr>
        <w:t>Dodatkowo każda praca licencjacka powinna być opatrzona kartą tytułową, zwięzłym streszczeniem i słowami kluczowymi, zarówno w języku polskim, jak i angielskim. Jeśli praca napisana jest w języku obcym-studiowanym, wówczas powinna zawierać kartę tytułową, streszczenie i słowa kluczowe w języku pracy i języku polskim. Objętość streszczenia nie powinna przekroczyć 4 tysięcy znaków (razem ze spacjami), a słów kluczowych - 1 tysiąca znaków (razem ze spacjami).</w:t>
      </w:r>
    </w:p>
    <w:p w:rsidR="00DB7024" w:rsidRPr="00F66361" w:rsidRDefault="00DB7024" w:rsidP="00DB7024">
      <w:pPr>
        <w:pStyle w:val="Akapitzlist"/>
        <w:numPr>
          <w:ilvl w:val="0"/>
          <w:numId w:val="4"/>
        </w:numPr>
        <w:spacing w:line="276" w:lineRule="auto"/>
        <w:rPr>
          <w:rFonts w:eastAsiaTheme="minorEastAsia" w:cstheme="minorHAnsi"/>
          <w:b/>
          <w:bCs/>
          <w:color w:val="000000" w:themeColor="text1"/>
        </w:rPr>
      </w:pPr>
      <w:r w:rsidRPr="00F66361">
        <w:rPr>
          <w:rFonts w:eastAsia="Calibri" w:cstheme="minorHAnsi"/>
          <w:b/>
          <w:bCs/>
          <w:color w:val="000000" w:themeColor="text1"/>
        </w:rPr>
        <w:lastRenderedPageBreak/>
        <w:t>Procedura APD (Archiwum Prac Dyplomowych)</w:t>
      </w:r>
    </w:p>
    <w:p w:rsidR="00DB7024" w:rsidRPr="00F66361" w:rsidRDefault="00DB7024" w:rsidP="00DB7024">
      <w:pPr>
        <w:spacing w:line="276" w:lineRule="auto"/>
        <w:ind w:firstLine="708"/>
        <w:jc w:val="both"/>
        <w:rPr>
          <w:rFonts w:eastAsia="Calibri" w:cstheme="minorHAnsi"/>
          <w:color w:val="000000" w:themeColor="text1"/>
        </w:rPr>
      </w:pPr>
      <w:r w:rsidRPr="00F66361">
        <w:rPr>
          <w:rFonts w:eastAsia="Calibri" w:cstheme="minorHAnsi"/>
          <w:color w:val="000000" w:themeColor="text1"/>
        </w:rPr>
        <w:t>Obrony w Uniwersytecie Wrocławskim przebiegają w oparciu o elektroniczną procedurę APD, która rozpoczyna się wraz ze złożen</w:t>
      </w:r>
      <w:r>
        <w:rPr>
          <w:rFonts w:eastAsia="Calibri" w:cstheme="minorHAnsi"/>
          <w:color w:val="000000" w:themeColor="text1"/>
        </w:rPr>
        <w:t>iem przez Promotora formularza „</w:t>
      </w:r>
      <w:r w:rsidRPr="00F66361">
        <w:rPr>
          <w:rFonts w:eastAsia="Calibri" w:cstheme="minorHAnsi"/>
          <w:color w:val="000000" w:themeColor="text1"/>
        </w:rPr>
        <w:t xml:space="preserve">Zgłoszenia obrony pracy dyplomowej” skierowanego do Dziekana Wydziału Filologicznego, 5 tygodni przed planowanym terminem obrony. Zgłoszenie zawiera ostateczny temat pracy, skład komisji egzaminacyjnej oraz termin obrony. Następnie konieczne jest wykonanie kilku czynności w APD przez Studenta i Promotora według zasad zawartych w </w:t>
      </w:r>
      <w:r w:rsidRPr="00F66361">
        <w:rPr>
          <w:rFonts w:eastAsia="Calibri" w:cstheme="minorHAnsi"/>
          <w:i/>
          <w:iCs/>
          <w:color w:val="000000" w:themeColor="text1"/>
        </w:rPr>
        <w:t>Instrukcji rejestrowania pracy dyplomowej w Archiwum Prac Dyplomowych</w:t>
      </w:r>
      <w:r w:rsidRPr="00F66361">
        <w:rPr>
          <w:rFonts w:eastAsia="Calibri" w:cstheme="minorHAnsi"/>
          <w:color w:val="000000" w:themeColor="text1"/>
        </w:rPr>
        <w:t xml:space="preserve"> dostępnej w APD po zalogowaniu (w zakładce INFORMACJE; DOKUMENTY – STUDENT).</w:t>
      </w:r>
    </w:p>
    <w:p w:rsidR="00DB7024" w:rsidRPr="00F66361" w:rsidRDefault="00DB7024" w:rsidP="00DB7024">
      <w:pPr>
        <w:spacing w:line="276" w:lineRule="auto"/>
        <w:rPr>
          <w:rFonts w:eastAsia="Calibri" w:cstheme="minorHAnsi"/>
          <w:color w:val="000000" w:themeColor="text1"/>
        </w:rPr>
      </w:pPr>
    </w:p>
    <w:p w:rsidR="00DB7024" w:rsidRPr="00F66361" w:rsidRDefault="00DB7024" w:rsidP="00DB7024">
      <w:pPr>
        <w:pStyle w:val="Akapitzlist"/>
        <w:numPr>
          <w:ilvl w:val="0"/>
          <w:numId w:val="1"/>
        </w:numPr>
        <w:spacing w:line="276" w:lineRule="auto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F66361">
        <w:rPr>
          <w:rFonts w:eastAsia="Calibri" w:cstheme="minorHAnsi"/>
          <w:b/>
          <w:bCs/>
          <w:color w:val="000000" w:themeColor="text1"/>
          <w:sz w:val="24"/>
          <w:szCs w:val="24"/>
        </w:rPr>
        <w:t>EGZAMIN LICENCJACKI</w:t>
      </w:r>
    </w:p>
    <w:p w:rsidR="00DB7024" w:rsidRPr="00F66361" w:rsidRDefault="00DB7024" w:rsidP="00DB7024">
      <w:pPr>
        <w:pStyle w:val="Akapitzlist"/>
        <w:spacing w:line="276" w:lineRule="auto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</w:p>
    <w:p w:rsidR="00DB7024" w:rsidRPr="00F66361" w:rsidRDefault="00DB7024" w:rsidP="00DB7024">
      <w:pPr>
        <w:pStyle w:val="Akapitzlist"/>
        <w:numPr>
          <w:ilvl w:val="0"/>
          <w:numId w:val="3"/>
        </w:numPr>
        <w:spacing w:line="276" w:lineRule="auto"/>
        <w:rPr>
          <w:rFonts w:eastAsiaTheme="minorEastAsia" w:cstheme="minorHAnsi"/>
          <w:b/>
          <w:bCs/>
          <w:color w:val="000000" w:themeColor="text1"/>
        </w:rPr>
      </w:pPr>
      <w:r w:rsidRPr="00F66361">
        <w:rPr>
          <w:rFonts w:eastAsia="Calibri" w:cstheme="minorHAnsi"/>
          <w:b/>
          <w:bCs/>
          <w:color w:val="000000" w:themeColor="text1"/>
        </w:rPr>
        <w:t>Zasady przeprowadzania egzaminu licencjackiego.</w:t>
      </w:r>
    </w:p>
    <w:p w:rsidR="00DB7024" w:rsidRPr="00F66361" w:rsidRDefault="00DB7024" w:rsidP="00DB7024">
      <w:pPr>
        <w:spacing w:line="276" w:lineRule="auto"/>
        <w:ind w:firstLine="708"/>
        <w:jc w:val="both"/>
        <w:rPr>
          <w:rFonts w:eastAsia="Calibri" w:cstheme="minorHAnsi"/>
          <w:color w:val="000000" w:themeColor="text1"/>
        </w:rPr>
      </w:pPr>
      <w:r w:rsidRPr="00F66361">
        <w:rPr>
          <w:rFonts w:eastAsia="Calibri" w:cstheme="minorHAnsi"/>
          <w:color w:val="000000" w:themeColor="text1"/>
        </w:rPr>
        <w:t>Warunkiem przystąpienia do egzaminu jest zaliczenie wszystkich przedmiotów objętych programem studiów, uzyskanie wymaganej liczby punktów ECTS oraz uzyskanie oceny co najmniej dostatecznej za pracę dyplomową.</w:t>
      </w:r>
    </w:p>
    <w:p w:rsidR="00DB7024" w:rsidRPr="00F66361" w:rsidRDefault="00DB7024" w:rsidP="00DB7024">
      <w:pPr>
        <w:spacing w:line="276" w:lineRule="auto"/>
        <w:ind w:firstLine="708"/>
        <w:jc w:val="both"/>
        <w:rPr>
          <w:rFonts w:eastAsia="Calibri" w:cstheme="minorHAnsi"/>
          <w:color w:val="000000" w:themeColor="text1"/>
        </w:rPr>
      </w:pPr>
      <w:r w:rsidRPr="00F66361">
        <w:rPr>
          <w:rFonts w:eastAsia="Calibri" w:cstheme="minorHAnsi"/>
          <w:color w:val="000000" w:themeColor="text1"/>
        </w:rPr>
        <w:t>Do egzaminu licencjackiego można przystąpić w okresie do 2 lat po ukończeniu studiów - za datę ukończenia danego roku akademickiego przyjmuje się 30 września.</w:t>
      </w:r>
    </w:p>
    <w:p w:rsidR="00DB7024" w:rsidRPr="00F66361" w:rsidRDefault="00DB7024" w:rsidP="00DB7024">
      <w:pPr>
        <w:spacing w:line="276" w:lineRule="auto"/>
        <w:ind w:firstLine="708"/>
        <w:jc w:val="both"/>
        <w:rPr>
          <w:rFonts w:eastAsia="Calibri" w:cstheme="minorHAnsi"/>
          <w:color w:val="000000" w:themeColor="text1"/>
        </w:rPr>
      </w:pPr>
      <w:r w:rsidRPr="00F66361">
        <w:rPr>
          <w:rFonts w:eastAsia="Calibri" w:cstheme="minorHAnsi"/>
          <w:color w:val="000000" w:themeColor="text1"/>
        </w:rPr>
        <w:t>Student wybiera zakres tematyczny egzaminu spośród zagadnień zamieszczonych w Infor</w:t>
      </w:r>
      <w:r w:rsidR="008D3249">
        <w:rPr>
          <w:rFonts w:eastAsia="Calibri" w:cstheme="minorHAnsi"/>
          <w:color w:val="000000" w:themeColor="text1"/>
        </w:rPr>
        <w:t>matorze Dyplomanta</w:t>
      </w:r>
      <w:r w:rsidRPr="00F66361">
        <w:rPr>
          <w:rFonts w:eastAsia="Calibri" w:cstheme="minorHAnsi"/>
          <w:color w:val="000000" w:themeColor="text1"/>
        </w:rPr>
        <w:t xml:space="preserve"> najpóźniej dwa miesiące przed terminem egzaminu.</w:t>
      </w:r>
    </w:p>
    <w:p w:rsidR="00DB7024" w:rsidRPr="00F66361" w:rsidRDefault="00DB7024" w:rsidP="00DB7024">
      <w:pPr>
        <w:spacing w:line="276" w:lineRule="auto"/>
        <w:ind w:firstLine="708"/>
        <w:jc w:val="both"/>
        <w:rPr>
          <w:rFonts w:eastAsia="Calibri" w:cstheme="minorHAnsi"/>
          <w:color w:val="000000" w:themeColor="text1"/>
        </w:rPr>
      </w:pPr>
      <w:r w:rsidRPr="00F66361">
        <w:rPr>
          <w:rFonts w:eastAsia="Calibri" w:cstheme="minorHAnsi"/>
          <w:color w:val="000000" w:themeColor="text1"/>
        </w:rPr>
        <w:t>Egzamin ma formę ustną i składa się z trzech pytań - dwa z nich dotyczą wybranego zakresu tematycznego, a jedno pracy licencjackiej. Wyniki ogłaszane są w dniu egzaminu po obradach komisji mających miejsce tuż po przeprowadzeniu egzaminu.</w:t>
      </w:r>
    </w:p>
    <w:p w:rsidR="00DB7024" w:rsidRPr="00F66361" w:rsidRDefault="00DB7024" w:rsidP="00DB7024">
      <w:pPr>
        <w:spacing w:line="276" w:lineRule="auto"/>
        <w:ind w:firstLine="708"/>
        <w:jc w:val="both"/>
        <w:rPr>
          <w:rFonts w:eastAsia="Calibri" w:cstheme="minorHAnsi"/>
          <w:color w:val="000000" w:themeColor="text1"/>
        </w:rPr>
      </w:pPr>
      <w:r w:rsidRPr="00F66361">
        <w:rPr>
          <w:rFonts w:eastAsia="Calibri" w:cstheme="minorHAnsi"/>
          <w:color w:val="000000" w:themeColor="text1"/>
        </w:rPr>
        <w:t>Skład komisji podawany jest do wiadomości studentów w momencie zgłoszenia pracy do obrony i rozpoczęcia procedury w systemie APD. Komisję tworzą Promotor, Recenzent oraz Przewodniczący komisji, a w uzasadnionych przypadkach także Egzaminator.</w:t>
      </w:r>
    </w:p>
    <w:p w:rsidR="00CE2B85" w:rsidRDefault="00CE2B85"/>
    <w:sectPr w:rsidR="00CE2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318C4"/>
    <w:multiLevelType w:val="hybridMultilevel"/>
    <w:tmpl w:val="B9822C0C"/>
    <w:lvl w:ilvl="0" w:tplc="48869C2C">
      <w:start w:val="1"/>
      <w:numFmt w:val="upperRoman"/>
      <w:lvlText w:val="%1."/>
      <w:lvlJc w:val="right"/>
      <w:pPr>
        <w:ind w:left="720" w:hanging="360"/>
      </w:pPr>
    </w:lvl>
    <w:lvl w:ilvl="1" w:tplc="B352DD5A">
      <w:start w:val="1"/>
      <w:numFmt w:val="lowerLetter"/>
      <w:lvlText w:val="%2."/>
      <w:lvlJc w:val="left"/>
      <w:pPr>
        <w:ind w:left="1440" w:hanging="360"/>
      </w:pPr>
    </w:lvl>
    <w:lvl w:ilvl="2" w:tplc="5DB2E11C">
      <w:start w:val="1"/>
      <w:numFmt w:val="lowerRoman"/>
      <w:lvlText w:val="%3."/>
      <w:lvlJc w:val="right"/>
      <w:pPr>
        <w:ind w:left="2160" w:hanging="180"/>
      </w:pPr>
    </w:lvl>
    <w:lvl w:ilvl="3" w:tplc="6F5CBA1A">
      <w:start w:val="1"/>
      <w:numFmt w:val="decimal"/>
      <w:lvlText w:val="%4."/>
      <w:lvlJc w:val="left"/>
      <w:pPr>
        <w:ind w:left="2880" w:hanging="360"/>
      </w:pPr>
    </w:lvl>
    <w:lvl w:ilvl="4" w:tplc="EA844C6A">
      <w:start w:val="1"/>
      <w:numFmt w:val="lowerLetter"/>
      <w:lvlText w:val="%5."/>
      <w:lvlJc w:val="left"/>
      <w:pPr>
        <w:ind w:left="3600" w:hanging="360"/>
      </w:pPr>
    </w:lvl>
    <w:lvl w:ilvl="5" w:tplc="F6047B4E">
      <w:start w:val="1"/>
      <w:numFmt w:val="lowerRoman"/>
      <w:lvlText w:val="%6."/>
      <w:lvlJc w:val="right"/>
      <w:pPr>
        <w:ind w:left="4320" w:hanging="180"/>
      </w:pPr>
    </w:lvl>
    <w:lvl w:ilvl="6" w:tplc="E85CBBE6">
      <w:start w:val="1"/>
      <w:numFmt w:val="decimal"/>
      <w:lvlText w:val="%7."/>
      <w:lvlJc w:val="left"/>
      <w:pPr>
        <w:ind w:left="5040" w:hanging="360"/>
      </w:pPr>
    </w:lvl>
    <w:lvl w:ilvl="7" w:tplc="FEE421DA">
      <w:start w:val="1"/>
      <w:numFmt w:val="lowerLetter"/>
      <w:lvlText w:val="%8."/>
      <w:lvlJc w:val="left"/>
      <w:pPr>
        <w:ind w:left="5760" w:hanging="360"/>
      </w:pPr>
    </w:lvl>
    <w:lvl w:ilvl="8" w:tplc="12A826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02E16"/>
    <w:multiLevelType w:val="hybridMultilevel"/>
    <w:tmpl w:val="F63C0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97112"/>
    <w:multiLevelType w:val="hybridMultilevel"/>
    <w:tmpl w:val="19820CDC"/>
    <w:lvl w:ilvl="0" w:tplc="C6FA0A9C">
      <w:start w:val="1"/>
      <w:numFmt w:val="decimal"/>
      <w:lvlText w:val="%1."/>
      <w:lvlJc w:val="left"/>
      <w:pPr>
        <w:ind w:left="720" w:hanging="360"/>
      </w:pPr>
    </w:lvl>
    <w:lvl w:ilvl="1" w:tplc="863E91AA">
      <w:start w:val="1"/>
      <w:numFmt w:val="lowerLetter"/>
      <w:lvlText w:val="%2."/>
      <w:lvlJc w:val="left"/>
      <w:pPr>
        <w:ind w:left="1440" w:hanging="360"/>
      </w:pPr>
    </w:lvl>
    <w:lvl w:ilvl="2" w:tplc="BFD83FF2">
      <w:start w:val="1"/>
      <w:numFmt w:val="lowerRoman"/>
      <w:lvlText w:val="%3."/>
      <w:lvlJc w:val="right"/>
      <w:pPr>
        <w:ind w:left="2160" w:hanging="180"/>
      </w:pPr>
    </w:lvl>
    <w:lvl w:ilvl="3" w:tplc="BCD4C0D8">
      <w:start w:val="1"/>
      <w:numFmt w:val="decimal"/>
      <w:lvlText w:val="%4."/>
      <w:lvlJc w:val="left"/>
      <w:pPr>
        <w:ind w:left="2880" w:hanging="360"/>
      </w:pPr>
    </w:lvl>
    <w:lvl w:ilvl="4" w:tplc="D29A0A8C">
      <w:start w:val="1"/>
      <w:numFmt w:val="lowerLetter"/>
      <w:lvlText w:val="%5."/>
      <w:lvlJc w:val="left"/>
      <w:pPr>
        <w:ind w:left="3600" w:hanging="360"/>
      </w:pPr>
    </w:lvl>
    <w:lvl w:ilvl="5" w:tplc="EB2C9A1C">
      <w:start w:val="1"/>
      <w:numFmt w:val="lowerRoman"/>
      <w:lvlText w:val="%6."/>
      <w:lvlJc w:val="right"/>
      <w:pPr>
        <w:ind w:left="4320" w:hanging="180"/>
      </w:pPr>
    </w:lvl>
    <w:lvl w:ilvl="6" w:tplc="B478FAEA">
      <w:start w:val="1"/>
      <w:numFmt w:val="decimal"/>
      <w:lvlText w:val="%7."/>
      <w:lvlJc w:val="left"/>
      <w:pPr>
        <w:ind w:left="5040" w:hanging="360"/>
      </w:pPr>
    </w:lvl>
    <w:lvl w:ilvl="7" w:tplc="76B2F1A6">
      <w:start w:val="1"/>
      <w:numFmt w:val="lowerLetter"/>
      <w:lvlText w:val="%8."/>
      <w:lvlJc w:val="left"/>
      <w:pPr>
        <w:ind w:left="5760" w:hanging="360"/>
      </w:pPr>
    </w:lvl>
    <w:lvl w:ilvl="8" w:tplc="F52633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407ED"/>
    <w:multiLevelType w:val="hybridMultilevel"/>
    <w:tmpl w:val="68C026BA"/>
    <w:lvl w:ilvl="0" w:tplc="F588EFE8">
      <w:start w:val="1"/>
      <w:numFmt w:val="decimal"/>
      <w:lvlText w:val="%1."/>
      <w:lvlJc w:val="left"/>
      <w:pPr>
        <w:ind w:left="720" w:hanging="360"/>
      </w:pPr>
    </w:lvl>
    <w:lvl w:ilvl="1" w:tplc="2EEC76A4">
      <w:start w:val="1"/>
      <w:numFmt w:val="lowerLetter"/>
      <w:lvlText w:val="%2."/>
      <w:lvlJc w:val="left"/>
      <w:pPr>
        <w:ind w:left="1440" w:hanging="360"/>
      </w:pPr>
    </w:lvl>
    <w:lvl w:ilvl="2" w:tplc="D226AAAC">
      <w:start w:val="1"/>
      <w:numFmt w:val="lowerRoman"/>
      <w:lvlText w:val="%3."/>
      <w:lvlJc w:val="right"/>
      <w:pPr>
        <w:ind w:left="2160" w:hanging="180"/>
      </w:pPr>
    </w:lvl>
    <w:lvl w:ilvl="3" w:tplc="32789AA0">
      <w:start w:val="1"/>
      <w:numFmt w:val="decimal"/>
      <w:lvlText w:val="%4."/>
      <w:lvlJc w:val="left"/>
      <w:pPr>
        <w:ind w:left="2880" w:hanging="360"/>
      </w:pPr>
    </w:lvl>
    <w:lvl w:ilvl="4" w:tplc="8C5E8E80">
      <w:start w:val="1"/>
      <w:numFmt w:val="lowerLetter"/>
      <w:lvlText w:val="%5."/>
      <w:lvlJc w:val="left"/>
      <w:pPr>
        <w:ind w:left="3600" w:hanging="360"/>
      </w:pPr>
    </w:lvl>
    <w:lvl w:ilvl="5" w:tplc="25F8FC32">
      <w:start w:val="1"/>
      <w:numFmt w:val="lowerRoman"/>
      <w:lvlText w:val="%6."/>
      <w:lvlJc w:val="right"/>
      <w:pPr>
        <w:ind w:left="4320" w:hanging="180"/>
      </w:pPr>
    </w:lvl>
    <w:lvl w:ilvl="6" w:tplc="8E8C3802">
      <w:start w:val="1"/>
      <w:numFmt w:val="decimal"/>
      <w:lvlText w:val="%7."/>
      <w:lvlJc w:val="left"/>
      <w:pPr>
        <w:ind w:left="5040" w:hanging="360"/>
      </w:pPr>
    </w:lvl>
    <w:lvl w:ilvl="7" w:tplc="123E1B0C">
      <w:start w:val="1"/>
      <w:numFmt w:val="lowerLetter"/>
      <w:lvlText w:val="%8."/>
      <w:lvlJc w:val="left"/>
      <w:pPr>
        <w:ind w:left="5760" w:hanging="360"/>
      </w:pPr>
    </w:lvl>
    <w:lvl w:ilvl="8" w:tplc="EEE209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D6"/>
    <w:rsid w:val="001251D2"/>
    <w:rsid w:val="001D5095"/>
    <w:rsid w:val="002A180E"/>
    <w:rsid w:val="00387AA0"/>
    <w:rsid w:val="008D3249"/>
    <w:rsid w:val="00AE30A4"/>
    <w:rsid w:val="00CE2B85"/>
    <w:rsid w:val="00DB7024"/>
    <w:rsid w:val="00E4167F"/>
    <w:rsid w:val="00EC5A40"/>
    <w:rsid w:val="00F4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0A15A-271A-49CC-9E21-A143120A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Wolf</dc:creator>
  <cp:keywords/>
  <dc:description/>
  <cp:lastModifiedBy>Magdalena Wolf</cp:lastModifiedBy>
  <cp:revision>7</cp:revision>
  <dcterms:created xsi:type="dcterms:W3CDTF">2021-11-26T11:15:00Z</dcterms:created>
  <dcterms:modified xsi:type="dcterms:W3CDTF">2022-12-15T10:14:00Z</dcterms:modified>
</cp:coreProperties>
</file>