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825A" w14:textId="77777777" w:rsidR="00300B70" w:rsidRDefault="00300B70" w:rsidP="00300B70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12AC70EB" w14:textId="77777777" w:rsidR="00300B70" w:rsidRDefault="00300B70" w:rsidP="00300B70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7C74A003" w14:textId="77777777" w:rsidR="00300B70" w:rsidRDefault="00300B70" w:rsidP="00300B70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212B9F95" w14:textId="77777777" w:rsidR="00300B70" w:rsidRDefault="00300B70" w:rsidP="00300B70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2195E0C9" w14:textId="77777777" w:rsidR="00300B70" w:rsidRDefault="00300B70" w:rsidP="00300B70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300B70" w14:paraId="22FC1977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D47B4" w14:textId="77777777" w:rsidR="00300B70" w:rsidRDefault="00300B70" w:rsidP="000C242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47F35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166104A6" w14:textId="77777777" w:rsidR="00300B70" w:rsidRDefault="00300B70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Język łaciński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5 /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Latin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5</w:t>
            </w:r>
          </w:p>
        </w:tc>
      </w:tr>
      <w:tr w:rsidR="00300B70" w14:paraId="507EAC10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9B6CF" w14:textId="77777777" w:rsidR="00300B70" w:rsidRDefault="00300B70" w:rsidP="000C242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6EF1A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F5F925C" w14:textId="7060D0A7" w:rsidR="00300B70" w:rsidRDefault="00E5695E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</w:t>
            </w:r>
            <w:r w:rsidR="00300B70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ęzykoznawstwo</w:t>
            </w:r>
          </w:p>
        </w:tc>
      </w:tr>
      <w:tr w:rsidR="00300B70" w14:paraId="7748417D" w14:textId="77777777" w:rsidTr="000C242A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BB715" w14:textId="77777777" w:rsidR="00300B70" w:rsidRDefault="00300B70" w:rsidP="000C242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B6F3B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D76F2AB" w14:textId="007BD186" w:rsidR="00300B70" w:rsidRDefault="00E5695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300B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olski</w:t>
            </w:r>
          </w:p>
        </w:tc>
      </w:tr>
      <w:tr w:rsidR="00300B70" w14:paraId="1FEFBA94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56188" w14:textId="77777777" w:rsidR="00300B70" w:rsidRDefault="00300B70" w:rsidP="000C242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B6178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75701E0" w14:textId="77777777" w:rsidR="00300B70" w:rsidRDefault="00300B70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300B70" w14:paraId="0B5B17C6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58F30" w14:textId="77777777" w:rsidR="00300B70" w:rsidRDefault="00300B70" w:rsidP="000C242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978CD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7DE312F4" w14:textId="728D8A25" w:rsidR="003C220F" w:rsidRDefault="003C220F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300B70" w14:paraId="0B584352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C798" w14:textId="77777777" w:rsidR="00300B70" w:rsidRDefault="00300B70" w:rsidP="000C242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4E2B2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497D49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300B70" w14:paraId="1D537268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B668C" w14:textId="77777777" w:rsidR="00300B70" w:rsidRDefault="00300B70" w:rsidP="000C242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9E6D2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5A58D796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42C3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300B70" w14:paraId="401FE439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8BC40" w14:textId="77777777" w:rsidR="00300B70" w:rsidRDefault="00300B70" w:rsidP="000C242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AD21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E10A892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300B70" w14:paraId="2BE14E98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329DD" w14:textId="77777777" w:rsidR="00300B70" w:rsidRDefault="00300B70" w:rsidP="000C242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9BDE2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4E263C3A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III</w:t>
            </w:r>
          </w:p>
        </w:tc>
      </w:tr>
      <w:tr w:rsidR="00300B70" w14:paraId="672C5FB4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0E8AB" w14:textId="77777777" w:rsidR="00300B70" w:rsidRDefault="00300B70" w:rsidP="000C242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AE4F4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D6E2FCB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300B70" w14:paraId="169CE737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057E1" w14:textId="77777777" w:rsidR="00300B70" w:rsidRDefault="00300B70" w:rsidP="000C242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82444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433E9CB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Ćwiczenia, 30h</w:t>
            </w:r>
          </w:p>
        </w:tc>
      </w:tr>
      <w:tr w:rsidR="00300B70" w14:paraId="3C4C518F" w14:textId="77777777" w:rsidTr="000C242A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EF3FC" w14:textId="77777777" w:rsidR="00300B70" w:rsidRDefault="00300B70" w:rsidP="000C242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2DD92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2BBAE768" w14:textId="77777777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zaliczony przedmiot Język łaciński 4</w:t>
            </w:r>
          </w:p>
        </w:tc>
      </w:tr>
      <w:tr w:rsidR="00300B70" w14:paraId="70FEA61B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19E15" w14:textId="77777777" w:rsidR="00300B70" w:rsidRDefault="00300B70" w:rsidP="000C242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A823E" w14:textId="3B5395D1" w:rsidR="00300B70" w:rsidRDefault="00300B7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0A74E6B" w14:textId="77777777" w:rsidR="005E18FA" w:rsidRDefault="005E18F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EE34C9A" w14:textId="77777777" w:rsidR="00300B70" w:rsidRPr="000C48B1" w:rsidRDefault="00300B70" w:rsidP="005E18FA">
            <w:pPr>
              <w:autoSpaceDE w:val="0"/>
              <w:autoSpaceDN w:val="0"/>
              <w:adjustRightInd w:val="0"/>
              <w:jc w:val="both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Celem zajęć jest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dalsze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>zapoznanie studenta z: informacjami nt. języka łacińskiego oraz głównymi kategoriami gramatycznymi (części mowy, części zdania)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 na poziomie zaawansowanym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. Student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trwale poszerza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 słownictwo i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powtarza oraz pogłębia wiedzę o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składni języka łacińskiego w oparciu o teksty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lastRenderedPageBreak/>
              <w:t xml:space="preserve">zamieszczone w podręczniku. Student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rozwija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 umiejętność rozumienia i przekładania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zaawansowanego preparowanego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>tekstu łacińskiego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, jak i średnio trudnego tekstu oryginalnego, </w:t>
            </w: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 xml:space="preserve">oraz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doskonali umiejętność</w:t>
            </w: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 xml:space="preserve"> korzysta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nia</w:t>
            </w: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 xml:space="preserve"> z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e</w:t>
            </w: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 xml:space="preserve"> słowników i gramatyk języka łacińskiego.</w:t>
            </w:r>
          </w:p>
        </w:tc>
      </w:tr>
      <w:tr w:rsidR="00300B70" w:rsidRPr="00B22AB0" w14:paraId="601A9133" w14:textId="77777777" w:rsidTr="000C242A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744E1" w14:textId="77777777" w:rsidR="00300B70" w:rsidRDefault="00300B70" w:rsidP="000C242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A5B4F" w14:textId="77777777" w:rsidR="00300B70" w:rsidRDefault="00300B70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06DAB02" w14:textId="77777777" w:rsidR="00300B70" w:rsidRDefault="00300B70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A46463D" w14:textId="77777777" w:rsidR="00300B70" w:rsidRDefault="00300B70" w:rsidP="000C242A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</w:t>
            </w:r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my podstawowe czasownika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perfectum</w:t>
            </w:r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powtórzenie; Indicativus </w:t>
            </w:r>
            <w:proofErr w:type="spellStart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plusquamperfecti</w:t>
            </w:r>
            <w:proofErr w:type="spellEnd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activi</w:t>
            </w:r>
            <w:proofErr w:type="spellEnd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Indicativus </w:t>
            </w:r>
            <w:proofErr w:type="spellStart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futuri</w:t>
            </w:r>
            <w:proofErr w:type="spellEnd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II </w:t>
            </w:r>
            <w:proofErr w:type="spellStart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activi</w:t>
            </w:r>
            <w:proofErr w:type="spellEnd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Participium </w:t>
            </w:r>
            <w:proofErr w:type="spellStart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perfecti</w:t>
            </w:r>
            <w:proofErr w:type="spellEnd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passivi</w:t>
            </w:r>
            <w:proofErr w:type="spellEnd"/>
            <w:r w:rsidRPr="00B22A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 Składnia nazw miast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małych wysp i rzeczowników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domus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rus; Indicativus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perfecti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(też verba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deponentia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); Indicativus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plusquamperfecti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(też verba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deponentia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); Indicativus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futuri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(też verba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deponentia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).</w:t>
            </w:r>
          </w:p>
          <w:p w14:paraId="75017C2E" w14:textId="77777777" w:rsidR="00300B70" w:rsidRDefault="00300B70" w:rsidP="000C242A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Ponadto wybrane spośród zagadnień: s</w:t>
            </w:r>
            <w:r w:rsidRPr="00382C6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kładnia Nominativus i Accusativus duplex; sposoby wyrażania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opinii; </w:t>
            </w:r>
            <w:r w:rsidRPr="00382C6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Składnia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Ablativus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absolutus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równoważniki zdań podrzędnych okolicznikowych czasu, przyczyny, przyzwolenia i warunku; Gerundium; Gerundivum; Coniunctivus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praesentis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activi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Coniunctivus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imperfecti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activi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podział czasów na główne i historyczne; zdania celowe i dopełnieniowe; Coniunctivus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perfecti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activi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Coniunctivus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plusquamperfecti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activi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zdania pytające niezależne i zależne;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consecutio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temporum</w:t>
            </w:r>
            <w:proofErr w:type="spellEnd"/>
          </w:p>
          <w:p w14:paraId="5505F1D0" w14:textId="77777777" w:rsidR="00300B70" w:rsidRPr="00B22AB0" w:rsidRDefault="00300B70" w:rsidP="000C242A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1186" w14:paraId="64548AD0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14D28" w14:textId="28BBF9D0" w:rsidR="00FE1186" w:rsidRPr="00B22AB0" w:rsidRDefault="00FE1186" w:rsidP="00FE1186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25A04" w14:textId="77777777" w:rsidR="00FE1186" w:rsidRDefault="00FE1186" w:rsidP="00FE1186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6F842F08" w14:textId="77777777" w:rsidR="00FE1186" w:rsidRDefault="00FE1186" w:rsidP="00FE1186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D0D2F1B" w14:textId="77777777" w:rsidR="00FE1186" w:rsidRDefault="00FE1186" w:rsidP="00FE1186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3DD4F98C" w14:textId="77777777" w:rsidR="00FE1186" w:rsidRDefault="00FE1186" w:rsidP="00FE1186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świadomość miejsca języka łacińskiego wśród innych języków i konieczności doskonalenia sprawności językowej w języku łacińskim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2E76486D" w14:textId="77777777" w:rsidR="00FE1186" w:rsidRDefault="00FE1186" w:rsidP="00FE1186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AC54BE7" w14:textId="52815A5B" w:rsidR="00FE1186" w:rsidRDefault="00FE1186" w:rsidP="00FE1186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zna ogólne mechanizmy rządzące używaniem języka łacińskiego; zna podstawowe narzędzia i metody opisu zjawisk językowych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4DFD8946" w14:textId="77777777" w:rsidR="00FE1186" w:rsidRDefault="00FE1186" w:rsidP="00FE1186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28830A7" w14:textId="3CB1DC46" w:rsidR="00FE1186" w:rsidRDefault="00FE1186" w:rsidP="00FE1186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ugruntowaną wiedzę o systemach fonologicznym, gramatycznym i leksykalnym języka łacińskiego, a także o ich historycznej zmienności. Potrafi dokonać zestawienia struktur i zjawisk języka polskiego oraz języka łacińskiego, a także ma ugruntowaną wiedzę o przechodzeniu od struktur jednego języka do struktur drugiego;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DBF3191" w14:textId="77777777" w:rsidR="00FE1186" w:rsidRDefault="00FE1186" w:rsidP="00FE1186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ADD324F" w14:textId="77777777" w:rsidR="00FE1186" w:rsidRDefault="00FE1186" w:rsidP="00FE1186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wyszukuje, selekcjonuje, analizuje, ocenia i użytkuje wiedzę z zakresu podstaw gramatyki języka łacińskiego z wykorzystaniem różnych źródeł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12DFE81A" w14:textId="77777777" w:rsidR="00FE1186" w:rsidRDefault="00FE1186" w:rsidP="00FE1186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2D7FA66" w14:textId="7EB43253" w:rsidR="00FE1186" w:rsidRDefault="00FE1186" w:rsidP="00FE1186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adekwatne do poziomu kształcenia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umiejętności językowe w zakresie 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lastRenderedPageBreak/>
              <w:t>łacińskiego, zgodne z obiektywnie określonymi wymaganiami (odniesieniem jest poziom analogiczny do B1 wg wymagań ESOKJ)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22ADE370" w14:textId="77777777" w:rsidR="00FE1186" w:rsidRDefault="00FE1186" w:rsidP="00FE1186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</w:p>
          <w:p w14:paraId="18E13472" w14:textId="03FB0500" w:rsidR="00FE1186" w:rsidRDefault="00FE1186" w:rsidP="00FE1186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jest gotów do krytycznej oceny posiadanej wiedzy i odbieranych treści.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FECD3" w14:textId="77777777" w:rsidR="00FE1186" w:rsidRDefault="00FE1186" w:rsidP="00FE1186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6C9D5BAD" w14:textId="77777777" w:rsidR="00FE1186" w:rsidRDefault="00FE1186" w:rsidP="00FE1186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D2F3F5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K_W05</w:t>
            </w:r>
          </w:p>
          <w:p w14:paraId="16E5DE71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B933FD7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B04C3B8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0D52E8D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D67C6B7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K_W07</w:t>
            </w:r>
          </w:p>
          <w:p w14:paraId="513F3F1C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264ECD8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4DEBB82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FCC6E68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K_W08</w:t>
            </w:r>
          </w:p>
          <w:p w14:paraId="00B43FDC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E02979E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47F40D2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0E69504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8EF78A5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5F422A5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K_U01</w:t>
            </w:r>
          </w:p>
          <w:p w14:paraId="01E1C49D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D405A64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8D89BFD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8E5100D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K_U11</w:t>
            </w:r>
          </w:p>
          <w:p w14:paraId="36A5A614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BE12190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6D1520D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745942A" w14:textId="77777777" w:rsidR="00FE1186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375AC01" w14:textId="4965F792" w:rsidR="00FE1186" w:rsidRPr="0010385C" w:rsidRDefault="00FE1186" w:rsidP="00FE11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K_K01</w:t>
            </w:r>
          </w:p>
        </w:tc>
      </w:tr>
      <w:tr w:rsidR="00655288" w14:paraId="717EDED9" w14:textId="77777777" w:rsidTr="000C242A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E2F59" w14:textId="77777777" w:rsidR="00655288" w:rsidRDefault="00655288" w:rsidP="00655288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1E62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ED96028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44AAE1C" w14:textId="77777777" w:rsidR="00655288" w:rsidRDefault="00655288" w:rsidP="00655288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J. Ryba, E. Wolanin, A.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Klęczar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, Homo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Romanus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>. Podręcznik do języka łacińskiego i kultury antycznej, Kraków 2017.</w:t>
            </w:r>
          </w:p>
          <w:p w14:paraId="100617E8" w14:textId="77777777" w:rsidR="00655288" w:rsidRDefault="00655288" w:rsidP="00655288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J. Ryba, E. Wolanin, A.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Klęczar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, Homo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Romanus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>. Podręcznik do języka łacińskiego i kultury antycznej, Kraków 2018 cz. II.</w:t>
            </w:r>
          </w:p>
          <w:p w14:paraId="54CFC771" w14:textId="77777777" w:rsidR="00655288" w:rsidRPr="001953A5" w:rsidRDefault="00655288" w:rsidP="00655288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1953A5">
              <w:rPr>
                <w:rFonts w:ascii="Verdana" w:eastAsia="Verdana,Bold" w:hAnsi="Verdana"/>
                <w:bCs/>
                <w:sz w:val="20"/>
                <w:szCs w:val="20"/>
              </w:rPr>
              <w:t xml:space="preserve">- </w:t>
            </w:r>
            <w:proofErr w:type="spellStart"/>
            <w:r w:rsidRPr="001953A5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Słownik</w:t>
            </w:r>
            <w:proofErr w:type="spellEnd"/>
            <w:r w:rsidRPr="001953A5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953A5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łacińsko</w:t>
            </w:r>
            <w:proofErr w:type="spellEnd"/>
            <w:r w:rsidRPr="001953A5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1953A5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polski</w:t>
            </w:r>
            <w:proofErr w:type="spellEnd"/>
            <w:r w:rsidRPr="001953A5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,</w:t>
            </w:r>
            <w:r w:rsidRPr="001953A5">
              <w:rPr>
                <w:rFonts w:ascii="Verdana" w:hAnsi="Verdana"/>
                <w:sz w:val="20"/>
                <w:szCs w:val="20"/>
                <w:lang w:val="de-DE"/>
              </w:rPr>
              <w:t xml:space="preserve"> t. I-V, red. </w:t>
            </w:r>
            <w:r w:rsidRPr="001953A5">
              <w:rPr>
                <w:rFonts w:ascii="Verdana" w:hAnsi="Verdana"/>
                <w:sz w:val="20"/>
                <w:szCs w:val="20"/>
              </w:rPr>
              <w:t xml:space="preserve">M. </w:t>
            </w:r>
            <w:proofErr w:type="spellStart"/>
            <w:r w:rsidRPr="001953A5">
              <w:rPr>
                <w:rFonts w:ascii="Verdana" w:hAnsi="Verdana"/>
                <w:sz w:val="20"/>
                <w:szCs w:val="20"/>
              </w:rPr>
              <w:t>Plezia</w:t>
            </w:r>
            <w:proofErr w:type="spellEnd"/>
            <w:r w:rsidRPr="001953A5">
              <w:rPr>
                <w:rFonts w:ascii="Verdana" w:hAnsi="Verdana"/>
                <w:sz w:val="20"/>
                <w:szCs w:val="20"/>
              </w:rPr>
              <w:t>, Warszawa 1958-1959 (i późniejsze wydania)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22321AD" w14:textId="77777777" w:rsidR="00655288" w:rsidRPr="001953A5" w:rsidRDefault="00655288" w:rsidP="00655288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1953A5">
              <w:rPr>
                <w:rFonts w:ascii="Verdana" w:eastAsia="Verdana,Bold" w:hAnsi="Verdana"/>
                <w:bCs/>
                <w:sz w:val="20"/>
                <w:szCs w:val="20"/>
              </w:rPr>
              <w:t xml:space="preserve">- </w:t>
            </w:r>
            <w:r w:rsidRPr="001953A5">
              <w:rPr>
                <w:rFonts w:ascii="Verdana" w:hAnsi="Verdana"/>
                <w:sz w:val="20"/>
                <w:szCs w:val="20"/>
              </w:rPr>
              <w:t xml:space="preserve">gramatyka do wyboru: J. </w:t>
            </w:r>
            <w:proofErr w:type="spellStart"/>
            <w:r w:rsidRPr="001953A5">
              <w:rPr>
                <w:rFonts w:ascii="Verdana" w:hAnsi="Verdana"/>
                <w:sz w:val="20"/>
                <w:szCs w:val="20"/>
              </w:rPr>
              <w:t>Wikarjak</w:t>
            </w:r>
            <w:proofErr w:type="spellEnd"/>
            <w:r w:rsidRPr="001953A5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953A5">
              <w:rPr>
                <w:rFonts w:ascii="Verdana" w:hAnsi="Verdana"/>
                <w:i/>
                <w:sz w:val="20"/>
                <w:szCs w:val="20"/>
              </w:rPr>
              <w:t>Gramatyka opisowa języka łacińskiego</w:t>
            </w:r>
            <w:r w:rsidRPr="001953A5">
              <w:rPr>
                <w:rFonts w:ascii="Verdana" w:hAnsi="Verdana"/>
                <w:sz w:val="20"/>
                <w:szCs w:val="20"/>
              </w:rPr>
              <w:t xml:space="preserve">, Warszawa 1997 (lub inne wydania); M. </w:t>
            </w:r>
            <w:proofErr w:type="spellStart"/>
            <w:r w:rsidRPr="001953A5">
              <w:rPr>
                <w:rFonts w:ascii="Verdana" w:hAnsi="Verdana"/>
                <w:sz w:val="20"/>
                <w:szCs w:val="20"/>
              </w:rPr>
              <w:t>Wielewski</w:t>
            </w:r>
            <w:proofErr w:type="spellEnd"/>
            <w:r w:rsidRPr="001953A5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953A5">
              <w:rPr>
                <w:rFonts w:ascii="Verdana" w:hAnsi="Verdana"/>
                <w:i/>
                <w:sz w:val="20"/>
                <w:szCs w:val="20"/>
              </w:rPr>
              <w:t>Krótka gramatyka języka łacińskiego</w:t>
            </w:r>
            <w:r w:rsidRPr="001953A5">
              <w:rPr>
                <w:rFonts w:ascii="Verdana" w:hAnsi="Verdana"/>
                <w:sz w:val="20"/>
                <w:szCs w:val="20"/>
              </w:rPr>
              <w:t>, Warszawa 1994 (lub inne wydania)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8CFCBB4" w14:textId="77777777" w:rsidR="00655288" w:rsidRDefault="00655288" w:rsidP="00655288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1953A5">
              <w:rPr>
                <w:rFonts w:ascii="Verdana" w:eastAsia="Verdana,Bold" w:hAnsi="Verdana"/>
                <w:bCs/>
                <w:sz w:val="20"/>
                <w:szCs w:val="20"/>
              </w:rPr>
              <w:t xml:space="preserve">- </w:t>
            </w:r>
            <w:r w:rsidRPr="001953A5">
              <w:rPr>
                <w:rFonts w:ascii="Verdana" w:hAnsi="Verdana"/>
                <w:sz w:val="20"/>
                <w:szCs w:val="20"/>
              </w:rPr>
              <w:t xml:space="preserve">Z. </w:t>
            </w:r>
            <w:proofErr w:type="spellStart"/>
            <w:r w:rsidRPr="001953A5">
              <w:rPr>
                <w:rFonts w:ascii="Verdana" w:hAnsi="Verdana"/>
                <w:sz w:val="20"/>
                <w:szCs w:val="20"/>
              </w:rPr>
              <w:t>Samolewicz</w:t>
            </w:r>
            <w:proofErr w:type="spellEnd"/>
            <w:r w:rsidRPr="001953A5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953A5">
              <w:rPr>
                <w:rFonts w:ascii="Verdana" w:hAnsi="Verdana"/>
                <w:i/>
                <w:sz w:val="20"/>
                <w:szCs w:val="20"/>
              </w:rPr>
              <w:t>Składnia łacińska</w:t>
            </w:r>
            <w:r w:rsidRPr="001953A5">
              <w:rPr>
                <w:rFonts w:ascii="Verdana" w:hAnsi="Verdana"/>
                <w:sz w:val="20"/>
                <w:szCs w:val="20"/>
              </w:rPr>
              <w:t>, Kraków 2006 (lub inne wydania)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6C69AC6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Uzupełniająco: </w:t>
            </w:r>
          </w:p>
          <w:p w14:paraId="7C2C645C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- J. Ryba, E. Wolanin, A.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Klęczar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, Homo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Romanus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>. Zeszyt ćwiczeń do języka łacińskiego i kultury antycznej, Kraków 2017 i cz. II 2020.</w:t>
            </w:r>
          </w:p>
          <w:p w14:paraId="4E1313BC" w14:textId="77777777" w:rsidR="00655288" w:rsidRDefault="00655288" w:rsidP="00655288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CE8E5F1" w14:textId="77777777" w:rsidR="00655288" w:rsidRPr="00873419" w:rsidRDefault="00655288" w:rsidP="00655288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Bąk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Gramatyka języka polskiego. Zarys popularny,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Warszawa 2016 (lub inne wydania).</w:t>
            </w:r>
          </w:p>
          <w:p w14:paraId="1DCA35CE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655288" w14:paraId="1FCB669B" w14:textId="77777777" w:rsidTr="000C242A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821D2" w14:textId="77777777" w:rsidR="00655288" w:rsidRDefault="00655288" w:rsidP="00655288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639DA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09961B64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5EA591D6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D895AA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prace pisemne w trakcie semestru i końcowe: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K_W05, K_W07, K_W08, K_U11 </w:t>
            </w:r>
          </w:p>
          <w:p w14:paraId="5FF242D8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zajęciach: K_W05, K_W07, K_U01, K_U11, K_K01</w:t>
            </w:r>
          </w:p>
          <w:p w14:paraId="6BFB3920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55288" w14:paraId="5569D458" w14:textId="77777777" w:rsidTr="000C242A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C0406" w14:textId="77777777" w:rsidR="00655288" w:rsidRDefault="00655288" w:rsidP="00655288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35178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7C7922A9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4E33A4D4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>ciągła kontrola obecności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(dozwolone dwie nieobecności),</w:t>
            </w:r>
          </w:p>
          <w:p w14:paraId="2E474789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kontrola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postępów w zakresie tematyki zajęć,</w:t>
            </w:r>
          </w:p>
          <w:p w14:paraId="7F902988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prace pisemne: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sprawdziany gramatyczne i/ lub leksykalne i/lub tłumaczeniowe,</w:t>
            </w:r>
          </w:p>
          <w:p w14:paraId="589653A5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Verdana" w:hAnsi="Verdana"/>
                <w:sz w:val="20"/>
                <w:szCs w:val="20"/>
              </w:rPr>
              <w:t>odpowiedzi ustne</w:t>
            </w:r>
          </w:p>
          <w:p w14:paraId="1A13C9EB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4360235" w14:textId="77777777" w:rsidR="00655288" w:rsidRDefault="00655288" w:rsidP="00655288">
            <w:pPr>
              <w:widowControl w:val="0"/>
              <w:tabs>
                <w:tab w:val="left" w:pos="793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prac pisemnych w trakcie semestru zależy od grupy i prowadzącego zajęcia w danym semestrze.</w:t>
            </w:r>
          </w:p>
          <w:p w14:paraId="26FF69D2" w14:textId="77777777" w:rsidR="00655288" w:rsidRDefault="00655288" w:rsidP="00655288">
            <w:pPr>
              <w:widowControl w:val="0"/>
              <w:tabs>
                <w:tab w:val="left" w:pos="793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lastRenderedPageBreak/>
              <w:t>Ocena końcowa jest średnią ważoną z ocen cząstkowych uzyskanych w semestrze. Zasady obliczania średniej zależą od grupy i prowadzącego zajęcia w danym semestrze.</w:t>
            </w:r>
          </w:p>
          <w:p w14:paraId="2F8B6A77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Sposób oceniania prac pisemnych:</w:t>
            </w:r>
          </w:p>
          <w:p w14:paraId="12803485" w14:textId="77777777" w:rsidR="00655288" w:rsidRDefault="00655288" w:rsidP="00655288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co najmniej 90% punktacji </w:t>
            </w:r>
          </w:p>
          <w:p w14:paraId="5B6B8B43" w14:textId="77777777" w:rsidR="00655288" w:rsidRDefault="00655288" w:rsidP="00655288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80%–89,9% punktacji</w:t>
            </w:r>
          </w:p>
          <w:p w14:paraId="47CA64FA" w14:textId="77777777" w:rsidR="00655288" w:rsidRDefault="00655288" w:rsidP="00655288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70%–79,9% punktacji</w:t>
            </w:r>
          </w:p>
          <w:p w14:paraId="3A90AA48" w14:textId="77777777" w:rsidR="00655288" w:rsidRDefault="00655288" w:rsidP="00655288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60%–69,9% punktacji</w:t>
            </w:r>
          </w:p>
          <w:p w14:paraId="5AE14F5E" w14:textId="77777777" w:rsidR="00655288" w:rsidRDefault="00655288" w:rsidP="00655288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50%–59,9% punktacji</w:t>
            </w:r>
          </w:p>
          <w:p w14:paraId="10AEA05E" w14:textId="77777777" w:rsidR="00655288" w:rsidRDefault="00655288" w:rsidP="00655288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164AFA1C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Szczególnie aktywny udział w zajęciach może spowodować podwyższenie końcowej oceny o pół stopnia.</w:t>
            </w:r>
          </w:p>
        </w:tc>
      </w:tr>
      <w:tr w:rsidR="00655288" w14:paraId="2DB57F81" w14:textId="77777777" w:rsidTr="000C242A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41B72" w14:textId="77777777" w:rsidR="00655288" w:rsidRDefault="00655288" w:rsidP="00655288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DB856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655288" w14:paraId="30BC2D93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93D8C" w14:textId="77777777" w:rsidR="00655288" w:rsidRDefault="00655288" w:rsidP="00655288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AFADA" w14:textId="77777777" w:rsidR="00655288" w:rsidRDefault="00655288" w:rsidP="00655288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6529D" w14:textId="77777777" w:rsidR="00655288" w:rsidRDefault="00655288" w:rsidP="00655288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655288" w14:paraId="66543DAE" w14:textId="77777777" w:rsidTr="000C242A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D2064" w14:textId="77777777" w:rsidR="00655288" w:rsidRDefault="00655288" w:rsidP="00655288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7AD0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8B45947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</w:t>
            </w:r>
          </w:p>
          <w:p w14:paraId="59D1B8DB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D8F03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655288" w14:paraId="272EE5A0" w14:textId="77777777" w:rsidTr="000C242A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F2303" w14:textId="77777777" w:rsidR="00655288" w:rsidRDefault="00655288" w:rsidP="00655288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F0C05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DFD052B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0EBC04F0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161525" w14:textId="77777777" w:rsidR="00655288" w:rsidRDefault="00655288" w:rsidP="0065528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621DB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BD9A3D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0FD2DB2C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655288" w14:paraId="6CD77D03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BFF45" w14:textId="77777777" w:rsidR="00655288" w:rsidRDefault="00655288" w:rsidP="00655288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CD33C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05E1E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60</w:t>
            </w:r>
          </w:p>
        </w:tc>
      </w:tr>
      <w:tr w:rsidR="00655288" w14:paraId="7433E266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3CD4F" w14:textId="77777777" w:rsidR="00655288" w:rsidRDefault="00655288" w:rsidP="00655288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814DC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5087F" w14:textId="77777777" w:rsidR="00655288" w:rsidRDefault="00655288" w:rsidP="006552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2</w:t>
            </w:r>
          </w:p>
        </w:tc>
      </w:tr>
    </w:tbl>
    <w:p w14:paraId="6DC6BD06" w14:textId="77777777" w:rsidR="00300B70" w:rsidRDefault="00300B70" w:rsidP="00300B70"/>
    <w:p w14:paraId="7C4E73F4" w14:textId="77777777" w:rsidR="00300B70" w:rsidRDefault="00300B70" w:rsidP="00300B70"/>
    <w:p w14:paraId="68C363AE" w14:textId="77777777" w:rsidR="00300B70" w:rsidRDefault="00300B70" w:rsidP="00300B70"/>
    <w:p w14:paraId="2AD3F6C9" w14:textId="77777777" w:rsidR="00300B70" w:rsidRDefault="00300B70" w:rsidP="00300B70"/>
    <w:p w14:paraId="04F0C5B7" w14:textId="77777777" w:rsidR="00907779" w:rsidRDefault="00907779"/>
    <w:sectPr w:rsidR="00907779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9B8"/>
    <w:multiLevelType w:val="multilevel"/>
    <w:tmpl w:val="7AD234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2DDC"/>
    <w:multiLevelType w:val="multilevel"/>
    <w:tmpl w:val="18CCC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07D0"/>
    <w:multiLevelType w:val="multilevel"/>
    <w:tmpl w:val="F2343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A5E1B"/>
    <w:multiLevelType w:val="multilevel"/>
    <w:tmpl w:val="F960A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F0775"/>
    <w:multiLevelType w:val="multilevel"/>
    <w:tmpl w:val="65E43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A20F9"/>
    <w:multiLevelType w:val="multilevel"/>
    <w:tmpl w:val="3A4A9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90920"/>
    <w:multiLevelType w:val="multilevel"/>
    <w:tmpl w:val="7BB8B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7E4B"/>
    <w:multiLevelType w:val="multilevel"/>
    <w:tmpl w:val="A816C0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1310"/>
    <w:multiLevelType w:val="multilevel"/>
    <w:tmpl w:val="09F45B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59C7"/>
    <w:multiLevelType w:val="multilevel"/>
    <w:tmpl w:val="05529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010E9"/>
    <w:multiLevelType w:val="multilevel"/>
    <w:tmpl w:val="FE245C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A78E0"/>
    <w:multiLevelType w:val="multilevel"/>
    <w:tmpl w:val="DD8AA1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C3A52"/>
    <w:multiLevelType w:val="multilevel"/>
    <w:tmpl w:val="4574C0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06EF9"/>
    <w:multiLevelType w:val="multilevel"/>
    <w:tmpl w:val="295ACA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61C73"/>
    <w:multiLevelType w:val="multilevel"/>
    <w:tmpl w:val="41DE4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823D9"/>
    <w:multiLevelType w:val="multilevel"/>
    <w:tmpl w:val="0CF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D70191"/>
    <w:multiLevelType w:val="multilevel"/>
    <w:tmpl w:val="67D825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60A70"/>
    <w:multiLevelType w:val="multilevel"/>
    <w:tmpl w:val="53FA2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082F6A"/>
    <w:multiLevelType w:val="multilevel"/>
    <w:tmpl w:val="41442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14"/>
  </w:num>
  <w:num w:numId="8">
    <w:abstractNumId w:val="10"/>
  </w:num>
  <w:num w:numId="9">
    <w:abstractNumId w:val="17"/>
  </w:num>
  <w:num w:numId="10">
    <w:abstractNumId w:val="6"/>
  </w:num>
  <w:num w:numId="11">
    <w:abstractNumId w:val="0"/>
  </w:num>
  <w:num w:numId="12">
    <w:abstractNumId w:val="13"/>
  </w:num>
  <w:num w:numId="13">
    <w:abstractNumId w:val="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70"/>
    <w:rsid w:val="00300B70"/>
    <w:rsid w:val="003C220F"/>
    <w:rsid w:val="005E18FA"/>
    <w:rsid w:val="00625083"/>
    <w:rsid w:val="00655288"/>
    <w:rsid w:val="00907779"/>
    <w:rsid w:val="00E5695E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98CF"/>
  <w15:chartTrackingRefBased/>
  <w15:docId w15:val="{9FBBA761-64ED-9C47-912A-EC08C22C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B70"/>
    <w:pPr>
      <w:suppressAutoHyphens/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874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Pieczonka</dc:creator>
  <cp:keywords/>
  <dc:description/>
  <cp:lastModifiedBy>Mariusz Plago</cp:lastModifiedBy>
  <cp:revision>9</cp:revision>
  <dcterms:created xsi:type="dcterms:W3CDTF">2021-10-30T15:26:00Z</dcterms:created>
  <dcterms:modified xsi:type="dcterms:W3CDTF">2022-03-13T17:12:00Z</dcterms:modified>
</cp:coreProperties>
</file>